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3F" w:rsidRDefault="00053E3F" w:rsidP="006F0A77">
      <w:pPr>
        <w:spacing w:after="0"/>
        <w:jc w:val="center"/>
        <w:rPr>
          <w:rFonts w:ascii="Times New Roman" w:hAnsi="Times New Roman" w:cs="Times New Roman"/>
          <w:b/>
          <w:bCs/>
          <w:sz w:val="24"/>
        </w:rPr>
      </w:pPr>
      <w:r w:rsidRPr="006F0A77">
        <w:rPr>
          <w:rFonts w:ascii="Times New Roman" w:hAnsi="Times New Roman" w:cs="Times New Roman"/>
          <w:b/>
          <w:bCs/>
          <w:sz w:val="24"/>
        </w:rPr>
        <w:t>Capital Markets</w:t>
      </w:r>
    </w:p>
    <w:p w:rsidR="006F0A77" w:rsidRPr="006F0A77" w:rsidRDefault="006F0A77" w:rsidP="006F0A77">
      <w:pPr>
        <w:spacing w:after="0"/>
        <w:jc w:val="center"/>
        <w:rPr>
          <w:rFonts w:ascii="Times New Roman" w:hAnsi="Times New Roman" w:cs="Times New Roman"/>
          <w:b/>
          <w:bCs/>
          <w:sz w:val="24"/>
        </w:rPr>
      </w:pPr>
    </w:p>
    <w:p w:rsidR="00053E3F" w:rsidRPr="006F0A77" w:rsidRDefault="006F0A77" w:rsidP="006F0A77">
      <w:pPr>
        <w:pStyle w:val="ListParagraph"/>
        <w:numPr>
          <w:ilvl w:val="0"/>
          <w:numId w:val="19"/>
        </w:numPr>
        <w:spacing w:after="0"/>
        <w:jc w:val="both"/>
        <w:rPr>
          <w:rFonts w:ascii="Times New Roman" w:hAnsi="Times New Roman" w:cs="Times New Roman"/>
        </w:rPr>
      </w:pPr>
      <w:r w:rsidRPr="006F0A77">
        <w:rPr>
          <w:rFonts w:ascii="Times New Roman" w:hAnsi="Times New Roman" w:cs="Times New Roman"/>
          <w:b/>
          <w:bCs/>
        </w:rPr>
        <w:t>Course Objectives</w:t>
      </w:r>
    </w:p>
    <w:p w:rsidR="0002442C" w:rsidRDefault="0002442C" w:rsidP="006F0A77">
      <w:pPr>
        <w:spacing w:after="0"/>
        <w:jc w:val="both"/>
        <w:rPr>
          <w:rFonts w:ascii="Times New Roman" w:hAnsi="Times New Roman" w:cs="Times New Roman"/>
        </w:rPr>
      </w:pPr>
    </w:p>
    <w:p w:rsidR="00053E3F" w:rsidRDefault="00053E3F" w:rsidP="006F0A77">
      <w:pPr>
        <w:spacing w:after="0"/>
        <w:jc w:val="both"/>
        <w:rPr>
          <w:rFonts w:ascii="Times New Roman" w:hAnsi="Times New Roman" w:cs="Times New Roman"/>
        </w:rPr>
      </w:pPr>
      <w:r w:rsidRPr="006F0A77">
        <w:rPr>
          <w:rFonts w:ascii="Times New Roman" w:hAnsi="Times New Roman" w:cs="Times New Roman"/>
        </w:rPr>
        <w:t>The global banking industry continues to face increased competition, consolidation and regulatory uncertainty. For most financial institutions, the issue is not just a question of what it will take to win in such an environment, but what will it take to survive and profitably compete. The task of planning, implementing and overseeing the funds of an individual investor or an institution such as a commercial bank is referred to as investment management. With ever increasing liquidity in commercial banks coupled with limited lending opportunities, the process of investment management has gained importance as a major source of profitability for the banks.</w:t>
      </w:r>
    </w:p>
    <w:p w:rsidR="006F0A77" w:rsidRPr="006F0A77" w:rsidRDefault="006F0A77" w:rsidP="006F0A77">
      <w:pPr>
        <w:spacing w:after="0"/>
        <w:jc w:val="both"/>
        <w:rPr>
          <w:rFonts w:ascii="Times New Roman" w:hAnsi="Times New Roman" w:cs="Times New Roman"/>
        </w:rPr>
      </w:pPr>
    </w:p>
    <w:p w:rsidR="00053E3F" w:rsidRDefault="00053E3F" w:rsidP="006F0A77">
      <w:pPr>
        <w:spacing w:after="0"/>
        <w:jc w:val="both"/>
        <w:rPr>
          <w:rFonts w:ascii="Times New Roman" w:hAnsi="Times New Roman" w:cs="Times New Roman"/>
        </w:rPr>
      </w:pPr>
      <w:r w:rsidRPr="006F0A77">
        <w:rPr>
          <w:rFonts w:ascii="Times New Roman" w:hAnsi="Times New Roman" w:cs="Times New Roman"/>
        </w:rPr>
        <w:t>The goals of this course are thus to:</w:t>
      </w:r>
    </w:p>
    <w:p w:rsidR="006F0A77" w:rsidRPr="006F0A77" w:rsidRDefault="006F0A77" w:rsidP="006F0A77">
      <w:pPr>
        <w:spacing w:after="0"/>
        <w:jc w:val="both"/>
        <w:rPr>
          <w:rFonts w:ascii="Times New Roman" w:hAnsi="Times New Roman" w:cs="Times New Roman"/>
        </w:rPr>
      </w:pPr>
    </w:p>
    <w:p w:rsidR="00053E3F" w:rsidRPr="006F0A77" w:rsidRDefault="00053E3F" w:rsidP="006F0A77">
      <w:pPr>
        <w:numPr>
          <w:ilvl w:val="0"/>
          <w:numId w:val="1"/>
        </w:numPr>
        <w:spacing w:after="0"/>
        <w:jc w:val="both"/>
        <w:rPr>
          <w:rFonts w:ascii="Times New Roman" w:hAnsi="Times New Roman" w:cs="Times New Roman"/>
        </w:rPr>
      </w:pPr>
      <w:r w:rsidRPr="006F0A77">
        <w:rPr>
          <w:rFonts w:ascii="Times New Roman" w:hAnsi="Times New Roman" w:cs="Times New Roman"/>
        </w:rPr>
        <w:t>expand candidates’ awareness and understanding of the process of investment management, financial markets, products offered and the interplay of macroeconomics on asset market movements and valuation,</w:t>
      </w:r>
    </w:p>
    <w:p w:rsidR="00053E3F" w:rsidRPr="006F0A77" w:rsidRDefault="00053E3F" w:rsidP="006F0A77">
      <w:pPr>
        <w:numPr>
          <w:ilvl w:val="0"/>
          <w:numId w:val="1"/>
        </w:numPr>
        <w:spacing w:after="0"/>
        <w:jc w:val="both"/>
        <w:rPr>
          <w:rFonts w:ascii="Times New Roman" w:hAnsi="Times New Roman" w:cs="Times New Roman"/>
        </w:rPr>
      </w:pPr>
      <w:r w:rsidRPr="006F0A77">
        <w:rPr>
          <w:rFonts w:ascii="Times New Roman" w:hAnsi="Times New Roman" w:cs="Times New Roman"/>
        </w:rPr>
        <w:t>acquaint the candidates with policy issues affecting development of securities markets, fiscal policies and their impact on corporate sector, investment and taxation and interest rates and inflation issues in investment management,</w:t>
      </w:r>
    </w:p>
    <w:p w:rsidR="00053E3F" w:rsidRPr="006F0A77" w:rsidRDefault="00053E3F" w:rsidP="006F0A77">
      <w:pPr>
        <w:numPr>
          <w:ilvl w:val="0"/>
          <w:numId w:val="1"/>
        </w:numPr>
        <w:spacing w:after="0"/>
        <w:jc w:val="both"/>
        <w:rPr>
          <w:rFonts w:ascii="Times New Roman" w:hAnsi="Times New Roman" w:cs="Times New Roman"/>
        </w:rPr>
      </w:pPr>
      <w:r w:rsidRPr="006F0A77">
        <w:rPr>
          <w:rFonts w:ascii="Times New Roman" w:hAnsi="Times New Roman" w:cs="Times New Roman"/>
        </w:rPr>
        <w:t>familiarize the candidates with the role of Participants in Capital Markets and legal and regulatory framework affecting the development Capital Markets, and</w:t>
      </w:r>
    </w:p>
    <w:p w:rsidR="00053E3F" w:rsidRDefault="00053E3F" w:rsidP="006F0A77">
      <w:pPr>
        <w:numPr>
          <w:ilvl w:val="0"/>
          <w:numId w:val="1"/>
        </w:numPr>
        <w:spacing w:after="0"/>
        <w:jc w:val="both"/>
        <w:rPr>
          <w:rFonts w:ascii="Times New Roman" w:hAnsi="Times New Roman" w:cs="Times New Roman"/>
        </w:rPr>
      </w:pPr>
      <w:r w:rsidRPr="006F0A77">
        <w:rPr>
          <w:rFonts w:ascii="Times New Roman" w:hAnsi="Times New Roman" w:cs="Times New Roman"/>
        </w:rPr>
        <w:t>give the candidates a better understanding of the positions available and the functions of those positions within the investment banking and financial services fields.</w:t>
      </w:r>
    </w:p>
    <w:p w:rsidR="006F0A77" w:rsidRPr="006F0A77" w:rsidRDefault="006F0A77" w:rsidP="006F0A77">
      <w:pPr>
        <w:spacing w:after="0"/>
        <w:jc w:val="both"/>
        <w:rPr>
          <w:rFonts w:ascii="Times New Roman" w:hAnsi="Times New Roman" w:cs="Times New Roman"/>
        </w:rPr>
      </w:pPr>
    </w:p>
    <w:p w:rsidR="006F0A77" w:rsidRPr="006F0A77" w:rsidRDefault="006F0A77" w:rsidP="006F0A77">
      <w:pPr>
        <w:pStyle w:val="ListParagraph"/>
        <w:numPr>
          <w:ilvl w:val="0"/>
          <w:numId w:val="19"/>
        </w:numPr>
        <w:spacing w:after="0"/>
        <w:jc w:val="both"/>
        <w:rPr>
          <w:rFonts w:ascii="Times New Roman" w:hAnsi="Times New Roman" w:cs="Times New Roman"/>
          <w:b/>
          <w:bCs/>
        </w:rPr>
      </w:pPr>
      <w:r w:rsidRPr="006F0A77">
        <w:rPr>
          <w:rFonts w:ascii="Times New Roman" w:hAnsi="Times New Roman" w:cs="Times New Roman"/>
          <w:b/>
          <w:bCs/>
        </w:rPr>
        <w:t>Syllabus</w:t>
      </w:r>
    </w:p>
    <w:p w:rsidR="006F0A77" w:rsidRPr="006F0A77" w:rsidRDefault="006F0A77" w:rsidP="006F0A77">
      <w:pPr>
        <w:spacing w:after="0"/>
        <w:jc w:val="both"/>
        <w:rPr>
          <w:rFonts w:ascii="Times New Roman" w:hAnsi="Times New Roman" w:cs="Times New Roman"/>
          <w:b/>
          <w:bCs/>
        </w:rPr>
      </w:pPr>
    </w:p>
    <w:p w:rsidR="00053E3F" w:rsidRPr="006F0A77" w:rsidRDefault="00053E3F" w:rsidP="006F0A77">
      <w:pPr>
        <w:numPr>
          <w:ilvl w:val="0"/>
          <w:numId w:val="2"/>
        </w:numPr>
        <w:spacing w:after="0"/>
        <w:jc w:val="both"/>
        <w:rPr>
          <w:rFonts w:ascii="Times New Roman" w:hAnsi="Times New Roman" w:cs="Times New Roman"/>
        </w:rPr>
      </w:pPr>
      <w:r w:rsidRPr="006F0A77">
        <w:rPr>
          <w:rFonts w:ascii="Times New Roman" w:hAnsi="Times New Roman" w:cs="Times New Roman"/>
          <w:b/>
          <w:bCs/>
        </w:rPr>
        <w:t>Capital Markets and Role of Participants in Development of Capital Markets</w:t>
      </w:r>
    </w:p>
    <w:p w:rsidR="006F0A77" w:rsidRPr="006F0A77" w:rsidRDefault="006F0A77" w:rsidP="006F0A77">
      <w:pPr>
        <w:spacing w:after="0"/>
        <w:jc w:val="both"/>
        <w:rPr>
          <w:rFonts w:ascii="Times New Roman" w:hAnsi="Times New Roman" w:cs="Times New Roman"/>
        </w:rPr>
      </w:pPr>
    </w:p>
    <w:p w:rsidR="00053E3F" w:rsidRPr="006F0A77" w:rsidRDefault="00053E3F" w:rsidP="006F0A77">
      <w:pPr>
        <w:numPr>
          <w:ilvl w:val="0"/>
          <w:numId w:val="3"/>
        </w:numPr>
        <w:spacing w:after="0"/>
        <w:jc w:val="both"/>
        <w:rPr>
          <w:rFonts w:ascii="Times New Roman" w:hAnsi="Times New Roman" w:cs="Times New Roman"/>
        </w:rPr>
      </w:pPr>
      <w:r w:rsidRPr="006F0A77">
        <w:rPr>
          <w:rFonts w:ascii="Times New Roman" w:hAnsi="Times New Roman" w:cs="Times New Roman"/>
        </w:rPr>
        <w:t>Capital Markets and Economic Development</w:t>
      </w:r>
    </w:p>
    <w:p w:rsidR="00053E3F" w:rsidRPr="006F0A77" w:rsidRDefault="00053E3F" w:rsidP="006F0A77">
      <w:pPr>
        <w:numPr>
          <w:ilvl w:val="0"/>
          <w:numId w:val="3"/>
        </w:numPr>
        <w:spacing w:after="0"/>
        <w:jc w:val="both"/>
        <w:rPr>
          <w:rFonts w:ascii="Times New Roman" w:hAnsi="Times New Roman" w:cs="Times New Roman"/>
        </w:rPr>
      </w:pPr>
      <w:r w:rsidRPr="006F0A77">
        <w:rPr>
          <w:rFonts w:ascii="Times New Roman" w:hAnsi="Times New Roman" w:cs="Times New Roman"/>
        </w:rPr>
        <w:t>Regulators, financial institutions, accountants/auditors, government</w:t>
      </w:r>
    </w:p>
    <w:p w:rsidR="00053E3F" w:rsidRPr="006F0A77" w:rsidRDefault="00053E3F" w:rsidP="006F0A77">
      <w:pPr>
        <w:numPr>
          <w:ilvl w:val="0"/>
          <w:numId w:val="3"/>
        </w:numPr>
        <w:spacing w:after="0"/>
        <w:jc w:val="both"/>
        <w:rPr>
          <w:rFonts w:ascii="Times New Roman" w:hAnsi="Times New Roman" w:cs="Times New Roman"/>
        </w:rPr>
      </w:pPr>
      <w:r w:rsidRPr="006F0A77">
        <w:rPr>
          <w:rFonts w:ascii="Times New Roman" w:hAnsi="Times New Roman" w:cs="Times New Roman"/>
        </w:rPr>
        <w:t>Issuers of securities in capital markets:  private and public-sector companies; local and multinational companies</w:t>
      </w:r>
    </w:p>
    <w:p w:rsidR="00053E3F" w:rsidRPr="006F0A77" w:rsidRDefault="00053E3F" w:rsidP="006F0A77">
      <w:pPr>
        <w:numPr>
          <w:ilvl w:val="0"/>
          <w:numId w:val="3"/>
        </w:numPr>
        <w:spacing w:after="0"/>
        <w:jc w:val="both"/>
        <w:rPr>
          <w:rFonts w:ascii="Times New Roman" w:hAnsi="Times New Roman" w:cs="Times New Roman"/>
        </w:rPr>
      </w:pPr>
      <w:r w:rsidRPr="006F0A77">
        <w:rPr>
          <w:rFonts w:ascii="Times New Roman" w:hAnsi="Times New Roman" w:cs="Times New Roman"/>
        </w:rPr>
        <w:t>Investors in capital markets:  individuals and institutional players</w:t>
      </w:r>
    </w:p>
    <w:p w:rsidR="00053E3F" w:rsidRPr="006F0A77" w:rsidRDefault="00053E3F" w:rsidP="006F0A77">
      <w:pPr>
        <w:numPr>
          <w:ilvl w:val="0"/>
          <w:numId w:val="3"/>
        </w:numPr>
        <w:spacing w:after="0"/>
        <w:jc w:val="both"/>
        <w:rPr>
          <w:rFonts w:ascii="Times New Roman" w:hAnsi="Times New Roman" w:cs="Times New Roman"/>
        </w:rPr>
      </w:pPr>
      <w:r w:rsidRPr="006F0A77">
        <w:rPr>
          <w:rFonts w:ascii="Times New Roman" w:hAnsi="Times New Roman" w:cs="Times New Roman"/>
        </w:rPr>
        <w:t>Professionals:  brokers, dealers, underwriters, merchant and investment bankers, securities lawyers</w:t>
      </w:r>
    </w:p>
    <w:p w:rsidR="00053E3F" w:rsidRDefault="00053E3F" w:rsidP="006F0A77">
      <w:pPr>
        <w:numPr>
          <w:ilvl w:val="0"/>
          <w:numId w:val="3"/>
        </w:numPr>
        <w:spacing w:after="0"/>
        <w:jc w:val="both"/>
        <w:rPr>
          <w:rFonts w:ascii="Times New Roman" w:hAnsi="Times New Roman" w:cs="Times New Roman"/>
        </w:rPr>
      </w:pPr>
      <w:r w:rsidRPr="006F0A77">
        <w:rPr>
          <w:rFonts w:ascii="Times New Roman" w:hAnsi="Times New Roman" w:cs="Times New Roman"/>
        </w:rPr>
        <w:t>Financial intermediaries:  commercial banks, merchant banks, mutual funds, insurance companies</w:t>
      </w:r>
    </w:p>
    <w:p w:rsidR="006F0A77" w:rsidRPr="006F0A77" w:rsidRDefault="006F0A77" w:rsidP="006F0A77">
      <w:pPr>
        <w:spacing w:after="0"/>
        <w:jc w:val="both"/>
        <w:rPr>
          <w:rFonts w:ascii="Times New Roman" w:hAnsi="Times New Roman" w:cs="Times New Roman"/>
        </w:rPr>
      </w:pPr>
    </w:p>
    <w:p w:rsidR="00053E3F" w:rsidRPr="006F0A77" w:rsidRDefault="00053E3F" w:rsidP="006F0A77">
      <w:pPr>
        <w:numPr>
          <w:ilvl w:val="0"/>
          <w:numId w:val="2"/>
        </w:numPr>
        <w:spacing w:after="0"/>
        <w:jc w:val="both"/>
        <w:rPr>
          <w:rFonts w:ascii="Times New Roman" w:hAnsi="Times New Roman" w:cs="Times New Roman"/>
        </w:rPr>
      </w:pPr>
      <w:r w:rsidRPr="006F0A77">
        <w:rPr>
          <w:rFonts w:ascii="Times New Roman" w:hAnsi="Times New Roman" w:cs="Times New Roman"/>
          <w:b/>
          <w:bCs/>
        </w:rPr>
        <w:t>Legal and Regulatory Framework</w:t>
      </w:r>
    </w:p>
    <w:p w:rsidR="006F0A77" w:rsidRPr="006F0A77" w:rsidRDefault="006F0A77" w:rsidP="006F0A77">
      <w:pPr>
        <w:spacing w:after="0"/>
        <w:ind w:left="360"/>
        <w:jc w:val="both"/>
        <w:rPr>
          <w:rFonts w:ascii="Times New Roman" w:hAnsi="Times New Roman" w:cs="Times New Roman"/>
        </w:rPr>
      </w:pPr>
    </w:p>
    <w:p w:rsidR="00053E3F" w:rsidRPr="006F0A77" w:rsidRDefault="00053E3F" w:rsidP="006F0A77">
      <w:pPr>
        <w:numPr>
          <w:ilvl w:val="0"/>
          <w:numId w:val="4"/>
        </w:numPr>
        <w:spacing w:after="0"/>
        <w:jc w:val="both"/>
        <w:rPr>
          <w:rFonts w:ascii="Times New Roman" w:hAnsi="Times New Roman" w:cs="Times New Roman"/>
        </w:rPr>
      </w:pPr>
      <w:r w:rsidRPr="006F0A77">
        <w:rPr>
          <w:rFonts w:ascii="Times New Roman" w:hAnsi="Times New Roman" w:cs="Times New Roman"/>
        </w:rPr>
        <w:t>Reasons behind the Regulations.</w:t>
      </w:r>
    </w:p>
    <w:p w:rsidR="00053E3F" w:rsidRPr="006F0A77" w:rsidRDefault="00053E3F" w:rsidP="006F0A77">
      <w:pPr>
        <w:numPr>
          <w:ilvl w:val="0"/>
          <w:numId w:val="4"/>
        </w:numPr>
        <w:spacing w:after="0"/>
        <w:jc w:val="both"/>
        <w:rPr>
          <w:rFonts w:ascii="Times New Roman" w:hAnsi="Times New Roman" w:cs="Times New Roman"/>
        </w:rPr>
      </w:pPr>
      <w:r w:rsidRPr="006F0A77">
        <w:rPr>
          <w:rFonts w:ascii="Times New Roman" w:hAnsi="Times New Roman" w:cs="Times New Roman"/>
        </w:rPr>
        <w:t>The Regulations for Commercial Banks re</w:t>
      </w:r>
      <w:r w:rsidR="006F0A77">
        <w:rPr>
          <w:rFonts w:ascii="Times New Roman" w:hAnsi="Times New Roman" w:cs="Times New Roman"/>
        </w:rPr>
        <w:t>lating to Investment activities</w:t>
      </w:r>
    </w:p>
    <w:p w:rsidR="00053E3F" w:rsidRPr="006F0A77" w:rsidRDefault="00053E3F" w:rsidP="006F0A77">
      <w:pPr>
        <w:numPr>
          <w:ilvl w:val="0"/>
          <w:numId w:val="4"/>
        </w:numPr>
        <w:spacing w:after="0"/>
        <w:jc w:val="both"/>
        <w:rPr>
          <w:rFonts w:ascii="Times New Roman" w:hAnsi="Times New Roman" w:cs="Times New Roman"/>
        </w:rPr>
      </w:pPr>
      <w:r w:rsidRPr="006F0A77">
        <w:rPr>
          <w:rFonts w:ascii="Times New Roman" w:hAnsi="Times New Roman" w:cs="Times New Roman"/>
        </w:rPr>
        <w:t>Government Regulations:  securities exchange commissions, central banks, ministries of finance, registrar of compani</w:t>
      </w:r>
      <w:r w:rsidR="006F0A77">
        <w:rPr>
          <w:rFonts w:ascii="Times New Roman" w:hAnsi="Times New Roman" w:cs="Times New Roman"/>
        </w:rPr>
        <w:t>es affecting the Capital Market</w:t>
      </w:r>
    </w:p>
    <w:p w:rsidR="00053E3F" w:rsidRPr="006F0A77" w:rsidRDefault="00053E3F" w:rsidP="006F0A77">
      <w:pPr>
        <w:numPr>
          <w:ilvl w:val="0"/>
          <w:numId w:val="4"/>
        </w:numPr>
        <w:spacing w:after="0"/>
        <w:jc w:val="both"/>
        <w:rPr>
          <w:rFonts w:ascii="Times New Roman" w:hAnsi="Times New Roman" w:cs="Times New Roman"/>
        </w:rPr>
      </w:pPr>
      <w:r w:rsidRPr="006F0A77">
        <w:rPr>
          <w:rFonts w:ascii="Times New Roman" w:hAnsi="Times New Roman" w:cs="Times New Roman"/>
        </w:rPr>
        <w:t>Stock Exchange:  rules and regulations, self or external regulation, membership and listing standards.</w:t>
      </w:r>
    </w:p>
    <w:p w:rsidR="00053E3F" w:rsidRPr="006F0A77" w:rsidRDefault="00053E3F" w:rsidP="006F0A77">
      <w:pPr>
        <w:numPr>
          <w:ilvl w:val="0"/>
          <w:numId w:val="4"/>
        </w:numPr>
        <w:spacing w:after="0"/>
        <w:jc w:val="both"/>
        <w:rPr>
          <w:rFonts w:ascii="Times New Roman" w:hAnsi="Times New Roman" w:cs="Times New Roman"/>
        </w:rPr>
      </w:pPr>
      <w:r w:rsidRPr="006F0A77">
        <w:rPr>
          <w:rFonts w:ascii="Times New Roman" w:hAnsi="Times New Roman" w:cs="Times New Roman"/>
        </w:rPr>
        <w:t xml:space="preserve">Regulations of Securities Markets (SECP/Government Regulations, </w:t>
      </w:r>
      <w:r w:rsidR="006F0A77" w:rsidRPr="006F0A77">
        <w:rPr>
          <w:rFonts w:ascii="Times New Roman" w:hAnsi="Times New Roman" w:cs="Times New Roman"/>
        </w:rPr>
        <w:t>Self-Regulations</w:t>
      </w:r>
      <w:r w:rsidRPr="006F0A77">
        <w:rPr>
          <w:rFonts w:ascii="Times New Roman" w:hAnsi="Times New Roman" w:cs="Times New Roman"/>
        </w:rPr>
        <w:t xml:space="preserve"> and Cir</w:t>
      </w:r>
      <w:r w:rsidR="006F0A77">
        <w:rPr>
          <w:rFonts w:ascii="Times New Roman" w:hAnsi="Times New Roman" w:cs="Times New Roman"/>
        </w:rPr>
        <w:t>cuit Breakers, Insider Trading)</w:t>
      </w:r>
    </w:p>
    <w:p w:rsidR="00053E3F" w:rsidRDefault="00053E3F" w:rsidP="006F0A77">
      <w:pPr>
        <w:numPr>
          <w:ilvl w:val="0"/>
          <w:numId w:val="4"/>
        </w:numPr>
        <w:spacing w:after="0"/>
        <w:jc w:val="both"/>
        <w:rPr>
          <w:rFonts w:ascii="Times New Roman" w:hAnsi="Times New Roman" w:cs="Times New Roman"/>
        </w:rPr>
      </w:pPr>
      <w:r w:rsidRPr="006F0A77">
        <w:rPr>
          <w:rFonts w:ascii="Times New Roman" w:hAnsi="Times New Roman" w:cs="Times New Roman"/>
        </w:rPr>
        <w:t>Income Tax Regulations</w:t>
      </w:r>
    </w:p>
    <w:p w:rsidR="00053E3F" w:rsidRPr="006F0A77" w:rsidRDefault="00053E3F" w:rsidP="006F0A77">
      <w:pPr>
        <w:numPr>
          <w:ilvl w:val="0"/>
          <w:numId w:val="2"/>
        </w:numPr>
        <w:spacing w:after="0"/>
        <w:jc w:val="both"/>
        <w:rPr>
          <w:rFonts w:ascii="Times New Roman" w:hAnsi="Times New Roman" w:cs="Times New Roman"/>
        </w:rPr>
      </w:pPr>
      <w:r w:rsidRPr="006F0A77">
        <w:rPr>
          <w:rFonts w:ascii="Times New Roman" w:hAnsi="Times New Roman" w:cs="Times New Roman"/>
          <w:b/>
          <w:bCs/>
        </w:rPr>
        <w:lastRenderedPageBreak/>
        <w:t>Overview of Financial Markets and Investments</w:t>
      </w:r>
    </w:p>
    <w:p w:rsidR="006F0A77" w:rsidRPr="006F0A77" w:rsidRDefault="006F0A77" w:rsidP="006F0A77">
      <w:pPr>
        <w:spacing w:after="0"/>
        <w:jc w:val="both"/>
        <w:rPr>
          <w:rFonts w:ascii="Times New Roman" w:hAnsi="Times New Roman" w:cs="Times New Roman"/>
        </w:rPr>
      </w:pPr>
    </w:p>
    <w:p w:rsidR="00053E3F" w:rsidRPr="006F0A77" w:rsidRDefault="00053E3F" w:rsidP="006F0A77">
      <w:pPr>
        <w:numPr>
          <w:ilvl w:val="0"/>
          <w:numId w:val="5"/>
        </w:numPr>
        <w:spacing w:after="0"/>
        <w:jc w:val="both"/>
        <w:rPr>
          <w:rFonts w:ascii="Times New Roman" w:hAnsi="Times New Roman" w:cs="Times New Roman"/>
        </w:rPr>
      </w:pPr>
      <w:r w:rsidRPr="006F0A77">
        <w:rPr>
          <w:rFonts w:ascii="Times New Roman" w:hAnsi="Times New Roman" w:cs="Times New Roman"/>
        </w:rPr>
        <w:t>Financial Assets: (Issuers (borrowers) and investors (lender</w:t>
      </w:r>
      <w:r w:rsidR="006F0A77">
        <w:rPr>
          <w:rFonts w:ascii="Times New Roman" w:hAnsi="Times New Roman" w:cs="Times New Roman"/>
        </w:rPr>
        <w:t>s); Debt versus Equity claims</w:t>
      </w:r>
    </w:p>
    <w:p w:rsidR="00053E3F" w:rsidRPr="006F0A77" w:rsidRDefault="00053E3F" w:rsidP="006F0A77">
      <w:pPr>
        <w:numPr>
          <w:ilvl w:val="0"/>
          <w:numId w:val="5"/>
        </w:numPr>
        <w:spacing w:after="0"/>
        <w:jc w:val="both"/>
        <w:rPr>
          <w:rFonts w:ascii="Times New Roman" w:hAnsi="Times New Roman" w:cs="Times New Roman"/>
        </w:rPr>
      </w:pPr>
      <w:r w:rsidRPr="006F0A77">
        <w:rPr>
          <w:rFonts w:ascii="Times New Roman" w:hAnsi="Times New Roman" w:cs="Times New Roman"/>
        </w:rPr>
        <w:t>Financial Markets: (Classification and Functions of Financial Markets, Glob</w:t>
      </w:r>
      <w:r w:rsidR="006F0A77">
        <w:rPr>
          <w:rFonts w:ascii="Times New Roman" w:hAnsi="Times New Roman" w:cs="Times New Roman"/>
        </w:rPr>
        <w:t>alization of Financial Markets)</w:t>
      </w:r>
    </w:p>
    <w:p w:rsidR="00053E3F" w:rsidRPr="006F0A77" w:rsidRDefault="00053E3F" w:rsidP="006F0A77">
      <w:pPr>
        <w:numPr>
          <w:ilvl w:val="0"/>
          <w:numId w:val="5"/>
        </w:numPr>
        <w:spacing w:after="0"/>
        <w:jc w:val="both"/>
        <w:rPr>
          <w:rFonts w:ascii="Times New Roman" w:hAnsi="Times New Roman" w:cs="Times New Roman"/>
        </w:rPr>
      </w:pPr>
      <w:r w:rsidRPr="006F0A77">
        <w:rPr>
          <w:rFonts w:ascii="Times New Roman" w:hAnsi="Times New Roman" w:cs="Times New Roman"/>
        </w:rPr>
        <w:t>Money Market Instruments (Treasury Bills, Certificates of Deposits, Bankers’ Acceptances, Eurodollars, Repos and Reverse Repos, Call Money Market etc.)</w:t>
      </w:r>
    </w:p>
    <w:p w:rsidR="00053E3F" w:rsidRPr="006F0A77" w:rsidRDefault="006F0A77" w:rsidP="006F0A77">
      <w:pPr>
        <w:numPr>
          <w:ilvl w:val="0"/>
          <w:numId w:val="5"/>
        </w:numPr>
        <w:spacing w:after="0"/>
        <w:jc w:val="both"/>
        <w:rPr>
          <w:rFonts w:ascii="Times New Roman" w:hAnsi="Times New Roman" w:cs="Times New Roman"/>
        </w:rPr>
      </w:pPr>
      <w:r>
        <w:rPr>
          <w:rFonts w:ascii="Times New Roman" w:hAnsi="Times New Roman" w:cs="Times New Roman"/>
        </w:rPr>
        <w:t>Capital Market Instruments</w:t>
      </w:r>
    </w:p>
    <w:p w:rsidR="00053E3F" w:rsidRPr="006F0A77" w:rsidRDefault="00053E3F" w:rsidP="006F0A77">
      <w:pPr>
        <w:numPr>
          <w:ilvl w:val="0"/>
          <w:numId w:val="5"/>
        </w:numPr>
        <w:spacing w:after="0"/>
        <w:jc w:val="both"/>
        <w:rPr>
          <w:rFonts w:ascii="Times New Roman" w:hAnsi="Times New Roman" w:cs="Times New Roman"/>
        </w:rPr>
      </w:pPr>
      <w:r w:rsidRPr="006F0A77">
        <w:rPr>
          <w:rFonts w:ascii="Times New Roman" w:hAnsi="Times New Roman" w:cs="Times New Roman"/>
        </w:rPr>
        <w:t>Fixed Income Instruments (Treasury Notes and Bonds, Municipal Bonds, Corporate Bonds, Term Finance Certificates, Asset Backed Securities etc.)</w:t>
      </w:r>
    </w:p>
    <w:p w:rsidR="00053E3F" w:rsidRPr="006F0A77" w:rsidRDefault="00053E3F" w:rsidP="006F0A77">
      <w:pPr>
        <w:numPr>
          <w:ilvl w:val="0"/>
          <w:numId w:val="5"/>
        </w:numPr>
        <w:spacing w:after="0"/>
        <w:jc w:val="both"/>
        <w:rPr>
          <w:rFonts w:ascii="Times New Roman" w:hAnsi="Times New Roman" w:cs="Times New Roman"/>
        </w:rPr>
      </w:pPr>
      <w:r w:rsidRPr="006F0A77">
        <w:rPr>
          <w:rFonts w:ascii="Times New Roman" w:hAnsi="Times New Roman" w:cs="Times New Roman"/>
        </w:rPr>
        <w:t>Equity Securities (Preferred Stocks, Common Stocks)</w:t>
      </w:r>
    </w:p>
    <w:p w:rsidR="00053E3F" w:rsidRPr="006F0A77" w:rsidRDefault="00053E3F" w:rsidP="006F0A77">
      <w:pPr>
        <w:numPr>
          <w:ilvl w:val="0"/>
          <w:numId w:val="5"/>
        </w:numPr>
        <w:spacing w:after="0"/>
        <w:jc w:val="both"/>
        <w:rPr>
          <w:rFonts w:ascii="Times New Roman" w:hAnsi="Times New Roman" w:cs="Times New Roman"/>
        </w:rPr>
      </w:pPr>
      <w:r w:rsidRPr="006F0A77">
        <w:rPr>
          <w:rFonts w:ascii="Times New Roman" w:hAnsi="Times New Roman" w:cs="Times New Roman"/>
        </w:rPr>
        <w:t>Derivative Markets (Introduction only)</w:t>
      </w:r>
    </w:p>
    <w:p w:rsidR="00053E3F" w:rsidRDefault="00053E3F" w:rsidP="006F0A77">
      <w:pPr>
        <w:numPr>
          <w:ilvl w:val="0"/>
          <w:numId w:val="5"/>
        </w:numPr>
        <w:spacing w:after="0"/>
        <w:jc w:val="both"/>
        <w:rPr>
          <w:rFonts w:ascii="Times New Roman" w:hAnsi="Times New Roman" w:cs="Times New Roman"/>
        </w:rPr>
      </w:pPr>
      <w:r w:rsidRPr="006F0A77">
        <w:rPr>
          <w:rFonts w:ascii="Times New Roman" w:hAnsi="Times New Roman" w:cs="Times New Roman"/>
        </w:rPr>
        <w:t>Worlds’ Leading Stocks and Bonds markets</w:t>
      </w:r>
    </w:p>
    <w:p w:rsidR="006F0A77" w:rsidRPr="006F0A77" w:rsidRDefault="006F0A77" w:rsidP="006F0A77">
      <w:pPr>
        <w:spacing w:after="0"/>
        <w:jc w:val="both"/>
        <w:rPr>
          <w:rFonts w:ascii="Times New Roman" w:hAnsi="Times New Roman" w:cs="Times New Roman"/>
        </w:rPr>
      </w:pPr>
    </w:p>
    <w:p w:rsidR="00053E3F" w:rsidRPr="006F0A77" w:rsidRDefault="00053E3F" w:rsidP="006F0A77">
      <w:pPr>
        <w:numPr>
          <w:ilvl w:val="0"/>
          <w:numId w:val="2"/>
        </w:numPr>
        <w:spacing w:after="0"/>
        <w:jc w:val="both"/>
        <w:rPr>
          <w:rFonts w:ascii="Times New Roman" w:hAnsi="Times New Roman" w:cs="Times New Roman"/>
        </w:rPr>
      </w:pPr>
      <w:r w:rsidRPr="006F0A77">
        <w:rPr>
          <w:rFonts w:ascii="Times New Roman" w:hAnsi="Times New Roman" w:cs="Times New Roman"/>
          <w:b/>
          <w:bCs/>
        </w:rPr>
        <w:t>Capital Markets in Pakistan</w:t>
      </w:r>
    </w:p>
    <w:p w:rsidR="006F0A77" w:rsidRPr="006F0A77" w:rsidRDefault="006F0A77" w:rsidP="006F0A77">
      <w:pPr>
        <w:spacing w:after="0"/>
        <w:jc w:val="both"/>
        <w:rPr>
          <w:rFonts w:ascii="Times New Roman" w:hAnsi="Times New Roman" w:cs="Times New Roman"/>
        </w:rPr>
      </w:pPr>
    </w:p>
    <w:p w:rsidR="00053E3F" w:rsidRPr="006F0A77" w:rsidRDefault="00053E3F" w:rsidP="006F0A77">
      <w:pPr>
        <w:numPr>
          <w:ilvl w:val="0"/>
          <w:numId w:val="6"/>
        </w:numPr>
        <w:spacing w:after="0"/>
        <w:jc w:val="both"/>
        <w:rPr>
          <w:rFonts w:ascii="Times New Roman" w:hAnsi="Times New Roman" w:cs="Times New Roman"/>
        </w:rPr>
      </w:pPr>
      <w:r w:rsidRPr="006F0A77">
        <w:rPr>
          <w:rFonts w:ascii="Times New Roman" w:hAnsi="Times New Roman" w:cs="Times New Roman"/>
        </w:rPr>
        <w:t>Development of Financial/Capital Market in Pakistan</w:t>
      </w:r>
    </w:p>
    <w:p w:rsidR="00053E3F" w:rsidRPr="006F0A77" w:rsidRDefault="00053E3F" w:rsidP="006F0A77">
      <w:pPr>
        <w:numPr>
          <w:ilvl w:val="0"/>
          <w:numId w:val="6"/>
        </w:numPr>
        <w:spacing w:after="0"/>
        <w:jc w:val="both"/>
        <w:rPr>
          <w:rFonts w:ascii="Times New Roman" w:hAnsi="Times New Roman" w:cs="Times New Roman"/>
        </w:rPr>
      </w:pPr>
      <w:r w:rsidRPr="006F0A77">
        <w:rPr>
          <w:rFonts w:ascii="Times New Roman" w:hAnsi="Times New Roman" w:cs="Times New Roman"/>
        </w:rPr>
        <w:t xml:space="preserve">Institutional Players and Their Role in Development of Capital Market in </w:t>
      </w:r>
      <w:r w:rsidR="006F0A77" w:rsidRPr="006F0A77">
        <w:rPr>
          <w:rFonts w:ascii="Times New Roman" w:hAnsi="Times New Roman" w:cs="Times New Roman"/>
        </w:rPr>
        <w:t>Pakistan (ICP, NIT</w:t>
      </w:r>
      <w:r w:rsidRPr="006F0A77">
        <w:rPr>
          <w:rFonts w:ascii="Times New Roman" w:hAnsi="Times New Roman" w:cs="Times New Roman"/>
        </w:rPr>
        <w:t>, Commercial Banks)</w:t>
      </w:r>
    </w:p>
    <w:p w:rsidR="00053E3F" w:rsidRPr="006F0A77" w:rsidRDefault="00053E3F" w:rsidP="006F0A77">
      <w:pPr>
        <w:numPr>
          <w:ilvl w:val="0"/>
          <w:numId w:val="6"/>
        </w:numPr>
        <w:spacing w:after="0"/>
        <w:jc w:val="both"/>
        <w:rPr>
          <w:rFonts w:ascii="Times New Roman" w:hAnsi="Times New Roman" w:cs="Times New Roman"/>
        </w:rPr>
      </w:pPr>
      <w:r w:rsidRPr="006F0A77">
        <w:rPr>
          <w:rFonts w:ascii="Times New Roman" w:hAnsi="Times New Roman" w:cs="Times New Roman"/>
        </w:rPr>
        <w:t>Role of SBP/SECP/Stock Exchanges and GOP in Development of Capital Market (Rules, Regulations, GOP Policies of Deregulation, Privatization etc.)</w:t>
      </w:r>
    </w:p>
    <w:p w:rsidR="00053E3F" w:rsidRPr="006F0A77" w:rsidRDefault="00053E3F" w:rsidP="006F0A77">
      <w:pPr>
        <w:numPr>
          <w:ilvl w:val="0"/>
          <w:numId w:val="6"/>
        </w:numPr>
        <w:spacing w:after="0"/>
        <w:jc w:val="both"/>
        <w:rPr>
          <w:rFonts w:ascii="Times New Roman" w:hAnsi="Times New Roman" w:cs="Times New Roman"/>
        </w:rPr>
      </w:pPr>
      <w:r w:rsidRPr="006F0A77">
        <w:rPr>
          <w:rFonts w:ascii="Times New Roman" w:hAnsi="Times New Roman" w:cs="Times New Roman"/>
        </w:rPr>
        <w:t xml:space="preserve">Bond Market (Corporate Bonds, </w:t>
      </w:r>
      <w:r w:rsidR="006F0A77" w:rsidRPr="006F0A77">
        <w:rPr>
          <w:rFonts w:ascii="Times New Roman" w:hAnsi="Times New Roman" w:cs="Times New Roman"/>
        </w:rPr>
        <w:t>TFCs,</w:t>
      </w:r>
      <w:r w:rsidRPr="006F0A77">
        <w:rPr>
          <w:rFonts w:ascii="Times New Roman" w:hAnsi="Times New Roman" w:cs="Times New Roman"/>
        </w:rPr>
        <w:t xml:space="preserve"> PIBs)</w:t>
      </w:r>
    </w:p>
    <w:p w:rsidR="00053E3F" w:rsidRPr="006F0A77" w:rsidRDefault="00053E3F" w:rsidP="006F0A77">
      <w:pPr>
        <w:numPr>
          <w:ilvl w:val="0"/>
          <w:numId w:val="6"/>
        </w:numPr>
        <w:spacing w:after="0"/>
        <w:jc w:val="both"/>
        <w:rPr>
          <w:rFonts w:ascii="Times New Roman" w:hAnsi="Times New Roman" w:cs="Times New Roman"/>
        </w:rPr>
      </w:pPr>
      <w:r w:rsidRPr="006F0A77">
        <w:rPr>
          <w:rFonts w:ascii="Times New Roman" w:hAnsi="Times New Roman" w:cs="Times New Roman"/>
        </w:rPr>
        <w:t>Mutual Funds</w:t>
      </w:r>
    </w:p>
    <w:p w:rsidR="00053E3F" w:rsidRDefault="00053E3F" w:rsidP="006F0A77">
      <w:pPr>
        <w:numPr>
          <w:ilvl w:val="0"/>
          <w:numId w:val="6"/>
        </w:numPr>
        <w:spacing w:after="0"/>
        <w:jc w:val="both"/>
        <w:rPr>
          <w:rFonts w:ascii="Times New Roman" w:hAnsi="Times New Roman" w:cs="Times New Roman"/>
        </w:rPr>
      </w:pPr>
      <w:r w:rsidRPr="006F0A77">
        <w:rPr>
          <w:rFonts w:ascii="Times New Roman" w:hAnsi="Times New Roman" w:cs="Times New Roman"/>
        </w:rPr>
        <w:t>Karachi/Lahore/Islamabad Stock Exchanges and Equity Market</w:t>
      </w:r>
    </w:p>
    <w:p w:rsidR="006F0A77" w:rsidRPr="006F0A77" w:rsidRDefault="006F0A77" w:rsidP="006F0A77">
      <w:pPr>
        <w:spacing w:after="0"/>
        <w:jc w:val="both"/>
        <w:rPr>
          <w:rFonts w:ascii="Times New Roman" w:hAnsi="Times New Roman" w:cs="Times New Roman"/>
        </w:rPr>
      </w:pPr>
    </w:p>
    <w:p w:rsidR="00053E3F" w:rsidRPr="006F0A77" w:rsidRDefault="00053E3F" w:rsidP="006F0A77">
      <w:pPr>
        <w:numPr>
          <w:ilvl w:val="0"/>
          <w:numId w:val="2"/>
        </w:numPr>
        <w:spacing w:after="0"/>
        <w:jc w:val="both"/>
        <w:rPr>
          <w:rFonts w:ascii="Times New Roman" w:hAnsi="Times New Roman" w:cs="Times New Roman"/>
        </w:rPr>
      </w:pPr>
      <w:r w:rsidRPr="006F0A77">
        <w:rPr>
          <w:rFonts w:ascii="Times New Roman" w:hAnsi="Times New Roman" w:cs="Times New Roman"/>
          <w:b/>
          <w:bCs/>
        </w:rPr>
        <w:t>Primary and Secondary Markets and Trading Mechanics</w:t>
      </w:r>
    </w:p>
    <w:p w:rsidR="006F0A77" w:rsidRPr="006F0A77" w:rsidRDefault="006F0A77" w:rsidP="006F0A77">
      <w:pPr>
        <w:spacing w:after="0"/>
        <w:jc w:val="both"/>
        <w:rPr>
          <w:rFonts w:ascii="Times New Roman" w:hAnsi="Times New Roman" w:cs="Times New Roman"/>
        </w:rPr>
      </w:pPr>
    </w:p>
    <w:p w:rsidR="00053E3F" w:rsidRPr="006F0A77" w:rsidRDefault="00053E3F" w:rsidP="006F0A77">
      <w:pPr>
        <w:numPr>
          <w:ilvl w:val="0"/>
          <w:numId w:val="7"/>
        </w:numPr>
        <w:spacing w:after="0"/>
        <w:jc w:val="both"/>
        <w:rPr>
          <w:rFonts w:ascii="Times New Roman" w:hAnsi="Times New Roman" w:cs="Times New Roman"/>
        </w:rPr>
      </w:pPr>
      <w:r w:rsidRPr="006F0A77">
        <w:rPr>
          <w:rFonts w:ascii="Times New Roman" w:hAnsi="Times New Roman" w:cs="Times New Roman"/>
        </w:rPr>
        <w:t>How Firms Issue Securities; Role of Investment Bankers, Underwriting, Shelf registration, Primary Market and IPOs.</w:t>
      </w:r>
    </w:p>
    <w:p w:rsidR="00053E3F" w:rsidRPr="006F0A77" w:rsidRDefault="00053E3F" w:rsidP="006F0A77">
      <w:pPr>
        <w:numPr>
          <w:ilvl w:val="0"/>
          <w:numId w:val="7"/>
        </w:numPr>
        <w:spacing w:after="0"/>
        <w:jc w:val="both"/>
        <w:rPr>
          <w:rFonts w:ascii="Times New Roman" w:hAnsi="Times New Roman" w:cs="Times New Roman"/>
        </w:rPr>
      </w:pPr>
      <w:r w:rsidRPr="006F0A77">
        <w:rPr>
          <w:rFonts w:ascii="Times New Roman" w:hAnsi="Times New Roman" w:cs="Times New Roman"/>
        </w:rPr>
        <w:t xml:space="preserve">Where Securities Are Traded; The Secondary Market, OTC Market, Third and Fourth Markets, </w:t>
      </w:r>
      <w:proofErr w:type="gramStart"/>
      <w:r w:rsidR="006F0A77">
        <w:rPr>
          <w:rFonts w:ascii="Times New Roman" w:hAnsi="Times New Roman" w:cs="Times New Roman"/>
        </w:rPr>
        <w:t>T</w:t>
      </w:r>
      <w:r w:rsidR="006F0A77" w:rsidRPr="006F0A77">
        <w:rPr>
          <w:rFonts w:ascii="Times New Roman" w:hAnsi="Times New Roman" w:cs="Times New Roman"/>
        </w:rPr>
        <w:t>rading</w:t>
      </w:r>
      <w:proofErr w:type="gramEnd"/>
      <w:r w:rsidRPr="006F0A77">
        <w:rPr>
          <w:rFonts w:ascii="Times New Roman" w:hAnsi="Times New Roman" w:cs="Times New Roman"/>
        </w:rPr>
        <w:t xml:space="preserve"> on Stock Exchange (The Participants, Types of Orders, Settlements, Carry Over Transactions/Cash Finance System /Trading on Margin etc.)</w:t>
      </w:r>
    </w:p>
    <w:p w:rsidR="00053E3F" w:rsidRPr="006F0A77" w:rsidRDefault="00053E3F" w:rsidP="006F0A77">
      <w:pPr>
        <w:numPr>
          <w:ilvl w:val="0"/>
          <w:numId w:val="7"/>
        </w:numPr>
        <w:spacing w:after="0"/>
        <w:jc w:val="both"/>
        <w:rPr>
          <w:rFonts w:ascii="Times New Roman" w:hAnsi="Times New Roman" w:cs="Times New Roman"/>
        </w:rPr>
      </w:pPr>
      <w:r w:rsidRPr="006F0A77">
        <w:rPr>
          <w:rFonts w:ascii="Times New Roman" w:hAnsi="Times New Roman" w:cs="Times New Roman"/>
        </w:rPr>
        <w:t>Trading Costs</w:t>
      </w:r>
    </w:p>
    <w:p w:rsidR="00053E3F" w:rsidRDefault="00053E3F" w:rsidP="006F0A77">
      <w:pPr>
        <w:numPr>
          <w:ilvl w:val="0"/>
          <w:numId w:val="7"/>
        </w:numPr>
        <w:spacing w:after="0"/>
        <w:jc w:val="both"/>
        <w:rPr>
          <w:rFonts w:ascii="Times New Roman" w:hAnsi="Times New Roman" w:cs="Times New Roman"/>
        </w:rPr>
      </w:pPr>
      <w:r w:rsidRPr="006F0A77">
        <w:rPr>
          <w:rFonts w:ascii="Times New Roman" w:hAnsi="Times New Roman" w:cs="Times New Roman"/>
        </w:rPr>
        <w:t>Short Sales (with special reference to local Regulations)</w:t>
      </w:r>
    </w:p>
    <w:p w:rsidR="006F0A77" w:rsidRPr="006F0A77" w:rsidRDefault="006F0A77" w:rsidP="006F0A77">
      <w:pPr>
        <w:spacing w:after="0"/>
        <w:jc w:val="both"/>
        <w:rPr>
          <w:rFonts w:ascii="Times New Roman" w:hAnsi="Times New Roman" w:cs="Times New Roman"/>
        </w:rPr>
      </w:pPr>
    </w:p>
    <w:p w:rsidR="00053E3F" w:rsidRPr="006F0A77" w:rsidRDefault="00053E3F" w:rsidP="006F0A77">
      <w:pPr>
        <w:numPr>
          <w:ilvl w:val="0"/>
          <w:numId w:val="2"/>
        </w:numPr>
        <w:spacing w:after="0"/>
        <w:jc w:val="both"/>
        <w:rPr>
          <w:rFonts w:ascii="Times New Roman" w:hAnsi="Times New Roman" w:cs="Times New Roman"/>
        </w:rPr>
      </w:pPr>
      <w:r w:rsidRPr="006F0A77">
        <w:rPr>
          <w:rFonts w:ascii="Times New Roman" w:hAnsi="Times New Roman" w:cs="Times New Roman"/>
          <w:b/>
          <w:bCs/>
        </w:rPr>
        <w:t>Mutual Funds &amp; Other Investment Companies</w:t>
      </w:r>
    </w:p>
    <w:p w:rsidR="006F0A77" w:rsidRPr="006F0A77" w:rsidRDefault="006F0A77" w:rsidP="006F0A77">
      <w:pPr>
        <w:spacing w:after="0"/>
        <w:jc w:val="both"/>
        <w:rPr>
          <w:rFonts w:ascii="Times New Roman" w:hAnsi="Times New Roman" w:cs="Times New Roman"/>
        </w:rPr>
      </w:pPr>
    </w:p>
    <w:p w:rsidR="00053E3F" w:rsidRPr="006F0A77" w:rsidRDefault="00053E3F" w:rsidP="006F0A77">
      <w:pPr>
        <w:numPr>
          <w:ilvl w:val="0"/>
          <w:numId w:val="8"/>
        </w:numPr>
        <w:spacing w:after="0"/>
        <w:jc w:val="both"/>
        <w:rPr>
          <w:rFonts w:ascii="Times New Roman" w:hAnsi="Times New Roman" w:cs="Times New Roman"/>
        </w:rPr>
      </w:pPr>
      <w:r w:rsidRPr="006F0A77">
        <w:rPr>
          <w:rFonts w:ascii="Times New Roman" w:hAnsi="Times New Roman" w:cs="Times New Roman"/>
        </w:rPr>
        <w:t>Investment Companies and Their Types (Unit Investment Trusts</w:t>
      </w:r>
      <w:r w:rsidR="006F0A77">
        <w:rPr>
          <w:rFonts w:ascii="Times New Roman" w:hAnsi="Times New Roman" w:cs="Times New Roman"/>
        </w:rPr>
        <w:t>, Managed Investment Companies)</w:t>
      </w:r>
    </w:p>
    <w:p w:rsidR="00053E3F" w:rsidRDefault="00053E3F" w:rsidP="006F0A77">
      <w:pPr>
        <w:numPr>
          <w:ilvl w:val="0"/>
          <w:numId w:val="8"/>
        </w:numPr>
        <w:spacing w:after="0"/>
        <w:jc w:val="both"/>
        <w:rPr>
          <w:rFonts w:ascii="Times New Roman" w:hAnsi="Times New Roman" w:cs="Times New Roman"/>
        </w:rPr>
      </w:pPr>
      <w:r w:rsidRPr="006F0A77">
        <w:rPr>
          <w:rFonts w:ascii="Times New Roman" w:hAnsi="Times New Roman" w:cs="Times New Roman"/>
        </w:rPr>
        <w:t xml:space="preserve">Mutual Funds and Their Types (Open-end and Closed-end Funds, Costs of Investing in Mutual Funds </w:t>
      </w:r>
      <w:r w:rsidR="006F0A77" w:rsidRPr="006F0A77">
        <w:rPr>
          <w:rFonts w:ascii="Times New Roman" w:hAnsi="Times New Roman" w:cs="Times New Roman"/>
        </w:rPr>
        <w:t>I.e.</w:t>
      </w:r>
      <w:r w:rsidRPr="006F0A77">
        <w:rPr>
          <w:rFonts w:ascii="Times New Roman" w:hAnsi="Times New Roman" w:cs="Times New Roman"/>
        </w:rPr>
        <w:t xml:space="preserve"> Fee Structure and Fees and Mutual Funds Returns, T</w:t>
      </w:r>
      <w:r w:rsidR="006F0A77">
        <w:rPr>
          <w:rFonts w:ascii="Times New Roman" w:hAnsi="Times New Roman" w:cs="Times New Roman"/>
        </w:rPr>
        <w:t>axation of Mutual Funds Income)</w:t>
      </w:r>
    </w:p>
    <w:p w:rsidR="006F0A77" w:rsidRPr="006F0A77" w:rsidRDefault="006F0A77" w:rsidP="006F0A77">
      <w:pPr>
        <w:spacing w:after="0"/>
        <w:jc w:val="both"/>
        <w:rPr>
          <w:rFonts w:ascii="Times New Roman" w:hAnsi="Times New Roman" w:cs="Times New Roman"/>
        </w:rPr>
      </w:pPr>
    </w:p>
    <w:p w:rsidR="00053E3F" w:rsidRPr="006F0A77" w:rsidRDefault="00053E3F" w:rsidP="006F0A77">
      <w:pPr>
        <w:numPr>
          <w:ilvl w:val="0"/>
          <w:numId w:val="2"/>
        </w:numPr>
        <w:spacing w:after="0"/>
        <w:jc w:val="both"/>
        <w:rPr>
          <w:rFonts w:ascii="Times New Roman" w:hAnsi="Times New Roman" w:cs="Times New Roman"/>
        </w:rPr>
      </w:pPr>
      <w:r w:rsidRPr="006F0A77">
        <w:rPr>
          <w:rFonts w:ascii="Times New Roman" w:hAnsi="Times New Roman" w:cs="Times New Roman"/>
          <w:b/>
          <w:bCs/>
        </w:rPr>
        <w:t>Interest Rates in The Financial System</w:t>
      </w:r>
    </w:p>
    <w:p w:rsidR="006F0A77" w:rsidRPr="006F0A77" w:rsidRDefault="006F0A77" w:rsidP="006F0A77">
      <w:pPr>
        <w:spacing w:after="0"/>
        <w:ind w:left="360"/>
        <w:jc w:val="both"/>
        <w:rPr>
          <w:rFonts w:ascii="Times New Roman" w:hAnsi="Times New Roman" w:cs="Times New Roman"/>
        </w:rPr>
      </w:pPr>
    </w:p>
    <w:p w:rsidR="00053E3F" w:rsidRPr="006F0A77" w:rsidRDefault="00053E3F" w:rsidP="006F0A77">
      <w:pPr>
        <w:numPr>
          <w:ilvl w:val="0"/>
          <w:numId w:val="9"/>
        </w:numPr>
        <w:spacing w:after="0"/>
        <w:jc w:val="both"/>
        <w:rPr>
          <w:rFonts w:ascii="Times New Roman" w:hAnsi="Times New Roman" w:cs="Times New Roman"/>
        </w:rPr>
      </w:pPr>
      <w:r w:rsidRPr="006F0A77">
        <w:rPr>
          <w:rFonts w:ascii="Times New Roman" w:hAnsi="Times New Roman" w:cs="Times New Roman"/>
        </w:rPr>
        <w:t>Definition of Interest Rates and Their Role in the Economy</w:t>
      </w:r>
    </w:p>
    <w:p w:rsidR="00053E3F" w:rsidRDefault="00053E3F" w:rsidP="006F0A77">
      <w:pPr>
        <w:numPr>
          <w:ilvl w:val="0"/>
          <w:numId w:val="9"/>
        </w:numPr>
        <w:spacing w:after="0"/>
        <w:jc w:val="both"/>
        <w:rPr>
          <w:rFonts w:ascii="Times New Roman" w:hAnsi="Times New Roman" w:cs="Times New Roman"/>
        </w:rPr>
      </w:pPr>
      <w:r w:rsidRPr="006F0A77">
        <w:rPr>
          <w:rFonts w:ascii="Times New Roman" w:hAnsi="Times New Roman" w:cs="Times New Roman"/>
        </w:rPr>
        <w:t xml:space="preserve">Theories of Interest Rates (Classical Theory, The Liquidity Preference Theory, The Loanable Funds Theory, The Rational Expectations Theory, Demand for and supply </w:t>
      </w:r>
      <w:r w:rsidR="006F0A77" w:rsidRPr="006F0A77">
        <w:rPr>
          <w:rFonts w:ascii="Times New Roman" w:hAnsi="Times New Roman" w:cs="Times New Roman"/>
        </w:rPr>
        <w:t>of funds</w:t>
      </w:r>
      <w:r w:rsidRPr="006F0A77">
        <w:rPr>
          <w:rFonts w:ascii="Times New Roman" w:hAnsi="Times New Roman" w:cs="Times New Roman"/>
        </w:rPr>
        <w:t xml:space="preserve"> </w:t>
      </w:r>
      <w:r w:rsidR="006F0A77">
        <w:rPr>
          <w:rFonts w:ascii="Times New Roman" w:hAnsi="Times New Roman" w:cs="Times New Roman"/>
        </w:rPr>
        <w:t>under these theories)</w:t>
      </w:r>
    </w:p>
    <w:p w:rsidR="00053E3F" w:rsidRPr="006F0A77" w:rsidRDefault="00053E3F" w:rsidP="006F0A77">
      <w:pPr>
        <w:numPr>
          <w:ilvl w:val="0"/>
          <w:numId w:val="2"/>
        </w:numPr>
        <w:spacing w:after="0"/>
        <w:jc w:val="both"/>
        <w:rPr>
          <w:rFonts w:ascii="Times New Roman" w:hAnsi="Times New Roman" w:cs="Times New Roman"/>
        </w:rPr>
      </w:pPr>
      <w:r w:rsidRPr="006F0A77">
        <w:rPr>
          <w:rFonts w:ascii="Times New Roman" w:hAnsi="Times New Roman" w:cs="Times New Roman"/>
          <w:b/>
          <w:bCs/>
        </w:rPr>
        <w:lastRenderedPageBreak/>
        <w:t>Relationship between Interest Rates and Security Prices</w:t>
      </w:r>
    </w:p>
    <w:p w:rsidR="006F0A77" w:rsidRPr="006F0A77" w:rsidRDefault="006F0A77" w:rsidP="006F0A77">
      <w:pPr>
        <w:spacing w:after="0"/>
        <w:jc w:val="both"/>
        <w:rPr>
          <w:rFonts w:ascii="Times New Roman" w:hAnsi="Times New Roman" w:cs="Times New Roman"/>
        </w:rPr>
      </w:pPr>
    </w:p>
    <w:p w:rsidR="006F0A77" w:rsidRPr="006F0A77" w:rsidRDefault="00053E3F" w:rsidP="006F0A77">
      <w:pPr>
        <w:numPr>
          <w:ilvl w:val="0"/>
          <w:numId w:val="10"/>
        </w:numPr>
        <w:spacing w:after="0"/>
        <w:jc w:val="both"/>
        <w:rPr>
          <w:rFonts w:ascii="Times New Roman" w:hAnsi="Times New Roman" w:cs="Times New Roman"/>
        </w:rPr>
      </w:pPr>
      <w:r w:rsidRPr="006F0A77">
        <w:rPr>
          <w:rFonts w:ascii="Times New Roman" w:hAnsi="Times New Roman" w:cs="Times New Roman"/>
        </w:rPr>
        <w:t>Measurement of Interest Rates</w:t>
      </w:r>
      <w:r w:rsidR="006F0A77">
        <w:rPr>
          <w:rFonts w:ascii="Times New Roman" w:hAnsi="Times New Roman" w:cs="Times New Roman"/>
        </w:rPr>
        <w:t>, Basis Points, Security Prices</w:t>
      </w:r>
    </w:p>
    <w:p w:rsidR="00053E3F" w:rsidRPr="006F0A77" w:rsidRDefault="00053E3F" w:rsidP="006F0A77">
      <w:pPr>
        <w:numPr>
          <w:ilvl w:val="0"/>
          <w:numId w:val="10"/>
        </w:numPr>
        <w:spacing w:after="0"/>
        <w:jc w:val="both"/>
        <w:rPr>
          <w:rFonts w:ascii="Times New Roman" w:hAnsi="Times New Roman" w:cs="Times New Roman"/>
        </w:rPr>
      </w:pPr>
      <w:r w:rsidRPr="006F0A77">
        <w:rPr>
          <w:rFonts w:ascii="Times New Roman" w:hAnsi="Times New Roman" w:cs="Times New Roman"/>
        </w:rPr>
        <w:t>Real and Nominal Rates of Interest, The Equilibrium Real Rate of Interest</w:t>
      </w:r>
    </w:p>
    <w:p w:rsidR="00053E3F" w:rsidRPr="006F0A77" w:rsidRDefault="00053E3F" w:rsidP="006F0A77">
      <w:pPr>
        <w:numPr>
          <w:ilvl w:val="0"/>
          <w:numId w:val="10"/>
        </w:numPr>
        <w:spacing w:after="0"/>
        <w:jc w:val="both"/>
        <w:rPr>
          <w:rFonts w:ascii="Times New Roman" w:hAnsi="Times New Roman" w:cs="Times New Roman"/>
        </w:rPr>
      </w:pPr>
      <w:r w:rsidRPr="006F0A77">
        <w:rPr>
          <w:rFonts w:ascii="Times New Roman" w:hAnsi="Times New Roman" w:cs="Times New Roman"/>
        </w:rPr>
        <w:t>Measures of the Rate of Return or Yield on a Security or Loan (Coupon Rate, One Holding-Period Yield and Their Calculation, Yield Price Relationship)</w:t>
      </w:r>
    </w:p>
    <w:p w:rsidR="00053E3F" w:rsidRDefault="00053E3F" w:rsidP="006F0A77">
      <w:pPr>
        <w:numPr>
          <w:ilvl w:val="0"/>
          <w:numId w:val="10"/>
        </w:numPr>
        <w:spacing w:after="0"/>
        <w:jc w:val="both"/>
        <w:rPr>
          <w:rFonts w:ascii="Times New Roman" w:hAnsi="Times New Roman" w:cs="Times New Roman"/>
        </w:rPr>
      </w:pPr>
      <w:r w:rsidRPr="006F0A77">
        <w:rPr>
          <w:rFonts w:ascii="Times New Roman" w:hAnsi="Times New Roman" w:cs="Times New Roman"/>
        </w:rPr>
        <w:t>Method of Interest Rates Charged by Institutional Lenders (Simple Interest Method, Add-On Rate of Interest, Discount Method, Annual Percentage Rate, Compound Interest Rate</w:t>
      </w:r>
      <w:r w:rsidR="006F0A77">
        <w:rPr>
          <w:rFonts w:ascii="Times New Roman" w:hAnsi="Times New Roman" w:cs="Times New Roman"/>
        </w:rPr>
        <w:t>s, The Annual Percentage Yield)</w:t>
      </w:r>
    </w:p>
    <w:p w:rsidR="006F0A77" w:rsidRPr="006F0A77" w:rsidRDefault="006F0A77" w:rsidP="006F0A77">
      <w:pPr>
        <w:spacing w:after="0"/>
        <w:jc w:val="both"/>
        <w:rPr>
          <w:rFonts w:ascii="Times New Roman" w:hAnsi="Times New Roman" w:cs="Times New Roman"/>
        </w:rPr>
      </w:pPr>
    </w:p>
    <w:p w:rsidR="00053E3F" w:rsidRPr="006F0A77" w:rsidRDefault="00053E3F" w:rsidP="006F0A77">
      <w:pPr>
        <w:numPr>
          <w:ilvl w:val="0"/>
          <w:numId w:val="2"/>
        </w:numPr>
        <w:spacing w:after="0"/>
        <w:jc w:val="both"/>
        <w:rPr>
          <w:rFonts w:ascii="Times New Roman" w:hAnsi="Times New Roman" w:cs="Times New Roman"/>
        </w:rPr>
      </w:pPr>
      <w:r w:rsidRPr="006F0A77">
        <w:rPr>
          <w:rFonts w:ascii="Times New Roman" w:hAnsi="Times New Roman" w:cs="Times New Roman"/>
          <w:b/>
          <w:bCs/>
        </w:rPr>
        <w:t>Default Risk and Other F</w:t>
      </w:r>
      <w:r w:rsidR="006F0A77">
        <w:rPr>
          <w:rFonts w:ascii="Times New Roman" w:hAnsi="Times New Roman" w:cs="Times New Roman"/>
          <w:b/>
          <w:bCs/>
        </w:rPr>
        <w:t>actors Affecting Interest Rates</w:t>
      </w:r>
    </w:p>
    <w:p w:rsidR="006F0A77" w:rsidRPr="006F0A77" w:rsidRDefault="006F0A77" w:rsidP="006F0A77">
      <w:pPr>
        <w:spacing w:after="0"/>
        <w:jc w:val="both"/>
        <w:rPr>
          <w:rFonts w:ascii="Times New Roman" w:hAnsi="Times New Roman" w:cs="Times New Roman"/>
        </w:rPr>
      </w:pPr>
    </w:p>
    <w:p w:rsidR="00053E3F" w:rsidRPr="006F0A77" w:rsidRDefault="00053E3F" w:rsidP="006F0A77">
      <w:pPr>
        <w:numPr>
          <w:ilvl w:val="0"/>
          <w:numId w:val="11"/>
        </w:numPr>
        <w:spacing w:after="0"/>
        <w:jc w:val="both"/>
        <w:rPr>
          <w:rFonts w:ascii="Times New Roman" w:hAnsi="Times New Roman" w:cs="Times New Roman"/>
        </w:rPr>
      </w:pPr>
      <w:r w:rsidRPr="006F0A77">
        <w:rPr>
          <w:rFonts w:ascii="Times New Roman" w:hAnsi="Times New Roman" w:cs="Times New Roman"/>
        </w:rPr>
        <w:t>Marketability and Liquidity of Securities,</w:t>
      </w:r>
    </w:p>
    <w:p w:rsidR="00053E3F" w:rsidRPr="006F0A77" w:rsidRDefault="00053E3F" w:rsidP="006F0A77">
      <w:pPr>
        <w:numPr>
          <w:ilvl w:val="0"/>
          <w:numId w:val="11"/>
        </w:numPr>
        <w:spacing w:after="0"/>
        <w:jc w:val="both"/>
        <w:rPr>
          <w:rFonts w:ascii="Times New Roman" w:hAnsi="Times New Roman" w:cs="Times New Roman"/>
        </w:rPr>
      </w:pPr>
      <w:r w:rsidRPr="006F0A77">
        <w:rPr>
          <w:rFonts w:ascii="Times New Roman" w:hAnsi="Times New Roman" w:cs="Times New Roman"/>
        </w:rPr>
        <w:t>Default Risk and Interest Rates,</w:t>
      </w:r>
    </w:p>
    <w:p w:rsidR="00053E3F" w:rsidRPr="006F0A77" w:rsidRDefault="00053E3F" w:rsidP="006F0A77">
      <w:pPr>
        <w:numPr>
          <w:ilvl w:val="0"/>
          <w:numId w:val="11"/>
        </w:numPr>
        <w:spacing w:after="0"/>
        <w:jc w:val="both"/>
        <w:rPr>
          <w:rFonts w:ascii="Times New Roman" w:hAnsi="Times New Roman" w:cs="Times New Roman"/>
        </w:rPr>
      </w:pPr>
      <w:r w:rsidRPr="006F0A77">
        <w:rPr>
          <w:rFonts w:ascii="Times New Roman" w:hAnsi="Times New Roman" w:cs="Times New Roman"/>
        </w:rPr>
        <w:t>Call Privileges (Calculating Yield, Advantages/disadvantages of Call Privilege etc.)</w:t>
      </w:r>
    </w:p>
    <w:p w:rsidR="00053E3F" w:rsidRPr="006F0A77" w:rsidRDefault="00053E3F" w:rsidP="006F0A77">
      <w:pPr>
        <w:numPr>
          <w:ilvl w:val="0"/>
          <w:numId w:val="11"/>
        </w:numPr>
        <w:spacing w:after="0"/>
        <w:jc w:val="both"/>
        <w:rPr>
          <w:rFonts w:ascii="Times New Roman" w:hAnsi="Times New Roman" w:cs="Times New Roman"/>
        </w:rPr>
      </w:pPr>
      <w:r w:rsidRPr="006F0A77">
        <w:rPr>
          <w:rFonts w:ascii="Times New Roman" w:hAnsi="Times New Roman" w:cs="Times New Roman"/>
        </w:rPr>
        <w:t>Prepayment Risk and Interest Rates on Loan Backed Securities</w:t>
      </w:r>
    </w:p>
    <w:p w:rsidR="00053E3F" w:rsidRDefault="00053E3F" w:rsidP="006F0A77">
      <w:pPr>
        <w:numPr>
          <w:ilvl w:val="0"/>
          <w:numId w:val="11"/>
        </w:numPr>
        <w:spacing w:after="0"/>
        <w:jc w:val="both"/>
        <w:rPr>
          <w:rFonts w:ascii="Times New Roman" w:hAnsi="Times New Roman" w:cs="Times New Roman"/>
        </w:rPr>
      </w:pPr>
      <w:r w:rsidRPr="006F0A77">
        <w:rPr>
          <w:rFonts w:ascii="Times New Roman" w:hAnsi="Times New Roman" w:cs="Times New Roman"/>
        </w:rPr>
        <w:t>Convertible Securities</w:t>
      </w:r>
    </w:p>
    <w:p w:rsidR="006F0A77" w:rsidRPr="006F0A77" w:rsidRDefault="006F0A77" w:rsidP="006F0A77">
      <w:pPr>
        <w:spacing w:after="0"/>
        <w:jc w:val="both"/>
        <w:rPr>
          <w:rFonts w:ascii="Times New Roman" w:hAnsi="Times New Roman" w:cs="Times New Roman"/>
        </w:rPr>
      </w:pPr>
    </w:p>
    <w:p w:rsidR="00053E3F" w:rsidRPr="006F0A77" w:rsidRDefault="00053E3F" w:rsidP="006F0A77">
      <w:pPr>
        <w:numPr>
          <w:ilvl w:val="0"/>
          <w:numId w:val="2"/>
        </w:numPr>
        <w:spacing w:after="0"/>
        <w:jc w:val="both"/>
        <w:rPr>
          <w:rFonts w:ascii="Times New Roman" w:hAnsi="Times New Roman" w:cs="Times New Roman"/>
        </w:rPr>
      </w:pPr>
      <w:r w:rsidRPr="006F0A77">
        <w:rPr>
          <w:rFonts w:ascii="Times New Roman" w:hAnsi="Times New Roman" w:cs="Times New Roman"/>
          <w:b/>
          <w:bCs/>
        </w:rPr>
        <w:t>Risk and Return Analysis</w:t>
      </w:r>
    </w:p>
    <w:p w:rsidR="006F0A77" w:rsidRPr="006F0A77" w:rsidRDefault="006F0A77" w:rsidP="006F0A77">
      <w:pPr>
        <w:spacing w:after="0"/>
        <w:jc w:val="both"/>
        <w:rPr>
          <w:rFonts w:ascii="Times New Roman" w:hAnsi="Times New Roman" w:cs="Times New Roman"/>
        </w:rPr>
      </w:pPr>
    </w:p>
    <w:p w:rsidR="00053E3F" w:rsidRPr="006F0A77" w:rsidRDefault="00053E3F" w:rsidP="006F0A77">
      <w:pPr>
        <w:numPr>
          <w:ilvl w:val="0"/>
          <w:numId w:val="11"/>
        </w:numPr>
        <w:tabs>
          <w:tab w:val="num" w:pos="720"/>
        </w:tabs>
        <w:spacing w:after="0"/>
        <w:jc w:val="both"/>
        <w:rPr>
          <w:rFonts w:ascii="Times New Roman" w:hAnsi="Times New Roman" w:cs="Times New Roman"/>
        </w:rPr>
      </w:pPr>
      <w:r w:rsidRPr="006F0A77">
        <w:rPr>
          <w:rFonts w:ascii="Times New Roman" w:hAnsi="Times New Roman" w:cs="Times New Roman"/>
        </w:rPr>
        <w:t xml:space="preserve">Definition of Risk and Return (One Holding </w:t>
      </w:r>
      <w:proofErr w:type="gramStart"/>
      <w:r w:rsidR="006F0A77">
        <w:rPr>
          <w:rFonts w:ascii="Times New Roman" w:hAnsi="Times New Roman" w:cs="Times New Roman"/>
        </w:rPr>
        <w:t>p</w:t>
      </w:r>
      <w:r w:rsidR="006F0A77" w:rsidRPr="006F0A77">
        <w:rPr>
          <w:rFonts w:ascii="Times New Roman" w:hAnsi="Times New Roman" w:cs="Times New Roman"/>
        </w:rPr>
        <w:t>eriod</w:t>
      </w:r>
      <w:proofErr w:type="gramEnd"/>
      <w:r w:rsidR="006F0A77">
        <w:rPr>
          <w:rFonts w:ascii="Times New Roman" w:hAnsi="Times New Roman" w:cs="Times New Roman"/>
        </w:rPr>
        <w:t xml:space="preserve"> Return, Multiple</w:t>
      </w:r>
      <w:r w:rsidRPr="006F0A77">
        <w:rPr>
          <w:rFonts w:ascii="Times New Roman" w:hAnsi="Times New Roman" w:cs="Times New Roman"/>
        </w:rPr>
        <w:t>–periods Return</w:t>
      </w:r>
    </w:p>
    <w:p w:rsidR="00053E3F" w:rsidRDefault="00053E3F" w:rsidP="006F0A77">
      <w:pPr>
        <w:numPr>
          <w:ilvl w:val="0"/>
          <w:numId w:val="11"/>
        </w:numPr>
        <w:tabs>
          <w:tab w:val="num" w:pos="720"/>
        </w:tabs>
        <w:spacing w:after="0"/>
        <w:jc w:val="both"/>
        <w:rPr>
          <w:rFonts w:ascii="Times New Roman" w:hAnsi="Times New Roman" w:cs="Times New Roman"/>
        </w:rPr>
      </w:pPr>
      <w:r w:rsidRPr="006F0A77">
        <w:rPr>
          <w:rFonts w:ascii="Times New Roman" w:hAnsi="Times New Roman" w:cs="Times New Roman"/>
        </w:rPr>
        <w:t>Measures of Risk and Return (Variance, Standard Deviation, Weighted Average Rate of Return, Geometric Rate of Return etc.)</w:t>
      </w:r>
    </w:p>
    <w:p w:rsidR="00053E3F" w:rsidRDefault="00053E3F" w:rsidP="006F0A77">
      <w:pPr>
        <w:numPr>
          <w:ilvl w:val="0"/>
          <w:numId w:val="11"/>
        </w:numPr>
        <w:tabs>
          <w:tab w:val="num" w:pos="720"/>
        </w:tabs>
        <w:spacing w:after="0"/>
        <w:jc w:val="both"/>
        <w:rPr>
          <w:rFonts w:ascii="Times New Roman" w:hAnsi="Times New Roman" w:cs="Times New Roman"/>
        </w:rPr>
      </w:pPr>
      <w:r w:rsidRPr="006F0A77">
        <w:rPr>
          <w:rFonts w:ascii="Times New Roman" w:hAnsi="Times New Roman" w:cs="Times New Roman"/>
        </w:rPr>
        <w:t>Selecting Individual Securities for Investment (Coefficient of Variance)</w:t>
      </w:r>
    </w:p>
    <w:p w:rsidR="006F0A77" w:rsidRPr="006F0A77" w:rsidRDefault="006F0A77" w:rsidP="006F0A77">
      <w:pPr>
        <w:spacing w:after="0"/>
        <w:jc w:val="both"/>
        <w:rPr>
          <w:rFonts w:ascii="Times New Roman" w:hAnsi="Times New Roman" w:cs="Times New Roman"/>
        </w:rPr>
      </w:pPr>
    </w:p>
    <w:p w:rsidR="00053E3F" w:rsidRPr="006F0A77" w:rsidRDefault="00053E3F" w:rsidP="006F0A77">
      <w:pPr>
        <w:numPr>
          <w:ilvl w:val="0"/>
          <w:numId w:val="2"/>
        </w:numPr>
        <w:spacing w:after="0"/>
        <w:jc w:val="both"/>
        <w:rPr>
          <w:rFonts w:ascii="Times New Roman" w:hAnsi="Times New Roman" w:cs="Times New Roman"/>
        </w:rPr>
      </w:pPr>
      <w:r w:rsidRPr="006F0A77">
        <w:rPr>
          <w:rFonts w:ascii="Times New Roman" w:hAnsi="Times New Roman" w:cs="Times New Roman"/>
          <w:b/>
          <w:bCs/>
        </w:rPr>
        <w:t>Portfolio Analysis and Risk Aversion</w:t>
      </w:r>
    </w:p>
    <w:p w:rsidR="006F0A77" w:rsidRPr="006F0A77" w:rsidRDefault="006F0A77" w:rsidP="006F0A77">
      <w:pPr>
        <w:spacing w:after="0"/>
        <w:jc w:val="both"/>
        <w:rPr>
          <w:rFonts w:ascii="Times New Roman" w:hAnsi="Times New Roman" w:cs="Times New Roman"/>
        </w:rPr>
      </w:pPr>
    </w:p>
    <w:p w:rsidR="00053E3F" w:rsidRPr="006F0A77" w:rsidRDefault="00053E3F" w:rsidP="006F0A77">
      <w:pPr>
        <w:numPr>
          <w:ilvl w:val="0"/>
          <w:numId w:val="13"/>
        </w:numPr>
        <w:spacing w:after="0"/>
        <w:jc w:val="both"/>
        <w:rPr>
          <w:rFonts w:ascii="Times New Roman" w:hAnsi="Times New Roman" w:cs="Times New Roman"/>
        </w:rPr>
      </w:pPr>
      <w:r w:rsidRPr="006F0A77">
        <w:rPr>
          <w:rFonts w:ascii="Times New Roman" w:hAnsi="Times New Roman" w:cs="Times New Roman"/>
        </w:rPr>
        <w:t>Asset Risk Versus Portfolio Risk</w:t>
      </w:r>
    </w:p>
    <w:p w:rsidR="00053E3F" w:rsidRPr="006F0A77" w:rsidRDefault="00053E3F" w:rsidP="006F0A77">
      <w:pPr>
        <w:numPr>
          <w:ilvl w:val="0"/>
          <w:numId w:val="13"/>
        </w:numPr>
        <w:spacing w:after="0"/>
        <w:jc w:val="both"/>
        <w:rPr>
          <w:rFonts w:ascii="Times New Roman" w:hAnsi="Times New Roman" w:cs="Times New Roman"/>
        </w:rPr>
      </w:pPr>
      <w:r w:rsidRPr="006F0A77">
        <w:rPr>
          <w:rFonts w:ascii="Times New Roman" w:hAnsi="Times New Roman" w:cs="Times New Roman"/>
        </w:rPr>
        <w:t>Systematic and Firm-Specific Risk</w:t>
      </w:r>
    </w:p>
    <w:p w:rsidR="00053E3F" w:rsidRPr="006F0A77" w:rsidRDefault="00053E3F" w:rsidP="006F0A77">
      <w:pPr>
        <w:numPr>
          <w:ilvl w:val="0"/>
          <w:numId w:val="13"/>
        </w:numPr>
        <w:spacing w:after="0"/>
        <w:jc w:val="both"/>
        <w:rPr>
          <w:rFonts w:ascii="Times New Roman" w:hAnsi="Times New Roman" w:cs="Times New Roman"/>
        </w:rPr>
      </w:pPr>
      <w:r w:rsidRPr="006F0A77">
        <w:rPr>
          <w:rFonts w:ascii="Times New Roman" w:hAnsi="Times New Roman" w:cs="Times New Roman"/>
        </w:rPr>
        <w:t>Diversification and Portfolio Risk</w:t>
      </w:r>
    </w:p>
    <w:p w:rsidR="00053E3F" w:rsidRPr="006F0A77" w:rsidRDefault="00053E3F" w:rsidP="006F0A77">
      <w:pPr>
        <w:numPr>
          <w:ilvl w:val="0"/>
          <w:numId w:val="13"/>
        </w:numPr>
        <w:spacing w:after="0"/>
        <w:jc w:val="both"/>
        <w:rPr>
          <w:rFonts w:ascii="Times New Roman" w:hAnsi="Times New Roman" w:cs="Times New Roman"/>
        </w:rPr>
      </w:pPr>
      <w:r w:rsidRPr="006F0A77">
        <w:rPr>
          <w:rFonts w:ascii="Times New Roman" w:hAnsi="Times New Roman" w:cs="Times New Roman"/>
        </w:rPr>
        <w:t>Diversification Strategies (simple, Across Industries, Superfluous, Markowitz Diversification etc.)</w:t>
      </w:r>
    </w:p>
    <w:p w:rsidR="00053E3F" w:rsidRPr="006F0A77" w:rsidRDefault="00053E3F" w:rsidP="006F0A77">
      <w:pPr>
        <w:numPr>
          <w:ilvl w:val="0"/>
          <w:numId w:val="13"/>
        </w:numPr>
        <w:spacing w:after="0"/>
        <w:jc w:val="both"/>
        <w:rPr>
          <w:rFonts w:ascii="Times New Roman" w:hAnsi="Times New Roman" w:cs="Times New Roman"/>
        </w:rPr>
      </w:pPr>
      <w:r w:rsidRPr="006F0A77">
        <w:rPr>
          <w:rFonts w:ascii="Times New Roman" w:hAnsi="Times New Roman" w:cs="Times New Roman"/>
        </w:rPr>
        <w:t>Two Ass</w:t>
      </w:r>
      <w:r w:rsidR="006F0A77">
        <w:rPr>
          <w:rFonts w:ascii="Times New Roman" w:hAnsi="Times New Roman" w:cs="Times New Roman"/>
        </w:rPr>
        <w:t>e</w:t>
      </w:r>
      <w:r w:rsidRPr="006F0A77">
        <w:rPr>
          <w:rFonts w:ascii="Times New Roman" w:hAnsi="Times New Roman" w:cs="Times New Roman"/>
        </w:rPr>
        <w:t>t Portfolio’s Risk and Return Analysis</w:t>
      </w:r>
    </w:p>
    <w:p w:rsidR="00053E3F" w:rsidRPr="006F0A77" w:rsidRDefault="00053E3F" w:rsidP="006F0A77">
      <w:pPr>
        <w:numPr>
          <w:ilvl w:val="0"/>
          <w:numId w:val="13"/>
        </w:numPr>
        <w:spacing w:after="0"/>
        <w:jc w:val="both"/>
        <w:rPr>
          <w:rFonts w:ascii="Times New Roman" w:hAnsi="Times New Roman" w:cs="Times New Roman"/>
        </w:rPr>
      </w:pPr>
      <w:r w:rsidRPr="006F0A77">
        <w:rPr>
          <w:rFonts w:ascii="Times New Roman" w:hAnsi="Times New Roman" w:cs="Times New Roman"/>
        </w:rPr>
        <w:t>Asset Allocation with Stocks, Bonds and T-Bills</w:t>
      </w:r>
    </w:p>
    <w:p w:rsidR="00053E3F" w:rsidRDefault="00053E3F" w:rsidP="006F0A77">
      <w:pPr>
        <w:numPr>
          <w:ilvl w:val="0"/>
          <w:numId w:val="13"/>
        </w:numPr>
        <w:spacing w:after="0"/>
        <w:jc w:val="both"/>
        <w:rPr>
          <w:rFonts w:ascii="Times New Roman" w:hAnsi="Times New Roman" w:cs="Times New Roman"/>
        </w:rPr>
      </w:pPr>
      <w:r w:rsidRPr="006F0A77">
        <w:rPr>
          <w:rFonts w:ascii="Times New Roman" w:hAnsi="Times New Roman" w:cs="Times New Roman"/>
        </w:rPr>
        <w:t>Asset Allocation and Security Selection</w:t>
      </w:r>
    </w:p>
    <w:p w:rsidR="006F0A77" w:rsidRPr="006F0A77" w:rsidRDefault="006F0A77" w:rsidP="006F0A77">
      <w:pPr>
        <w:spacing w:after="0"/>
        <w:jc w:val="both"/>
        <w:rPr>
          <w:rFonts w:ascii="Times New Roman" w:hAnsi="Times New Roman" w:cs="Times New Roman"/>
        </w:rPr>
      </w:pPr>
    </w:p>
    <w:p w:rsidR="00053E3F" w:rsidRPr="006F0A77" w:rsidRDefault="00053E3F" w:rsidP="006F0A77">
      <w:pPr>
        <w:numPr>
          <w:ilvl w:val="0"/>
          <w:numId w:val="2"/>
        </w:numPr>
        <w:spacing w:after="0"/>
        <w:jc w:val="both"/>
        <w:rPr>
          <w:rFonts w:ascii="Times New Roman" w:hAnsi="Times New Roman" w:cs="Times New Roman"/>
        </w:rPr>
      </w:pPr>
      <w:r w:rsidRPr="006F0A77">
        <w:rPr>
          <w:rFonts w:ascii="Times New Roman" w:hAnsi="Times New Roman" w:cs="Times New Roman"/>
          <w:b/>
          <w:bCs/>
        </w:rPr>
        <w:t>Equilibrium in Capital Markets</w:t>
      </w:r>
    </w:p>
    <w:p w:rsidR="006F0A77" w:rsidRPr="006F0A77" w:rsidRDefault="006F0A77" w:rsidP="006F0A77">
      <w:pPr>
        <w:spacing w:after="0"/>
        <w:jc w:val="both"/>
        <w:rPr>
          <w:rFonts w:ascii="Times New Roman" w:hAnsi="Times New Roman" w:cs="Times New Roman"/>
        </w:rPr>
      </w:pPr>
    </w:p>
    <w:p w:rsidR="00053E3F" w:rsidRPr="006F0A77" w:rsidRDefault="00053E3F" w:rsidP="006F0A77">
      <w:pPr>
        <w:numPr>
          <w:ilvl w:val="0"/>
          <w:numId w:val="14"/>
        </w:numPr>
        <w:spacing w:after="0"/>
        <w:jc w:val="both"/>
        <w:rPr>
          <w:rFonts w:ascii="Times New Roman" w:hAnsi="Times New Roman" w:cs="Times New Roman"/>
        </w:rPr>
      </w:pPr>
      <w:r w:rsidRPr="006F0A77">
        <w:rPr>
          <w:rFonts w:ascii="Times New Roman" w:hAnsi="Times New Roman" w:cs="Times New Roman"/>
        </w:rPr>
        <w:t>The Capital Asset Pricing Model and Its Application</w:t>
      </w:r>
    </w:p>
    <w:p w:rsidR="00053E3F" w:rsidRPr="006F0A77" w:rsidRDefault="00053E3F" w:rsidP="006F0A77">
      <w:pPr>
        <w:numPr>
          <w:ilvl w:val="0"/>
          <w:numId w:val="14"/>
        </w:numPr>
        <w:spacing w:after="0"/>
        <w:jc w:val="both"/>
        <w:rPr>
          <w:rFonts w:ascii="Times New Roman" w:hAnsi="Times New Roman" w:cs="Times New Roman"/>
        </w:rPr>
      </w:pPr>
      <w:r w:rsidRPr="006F0A77">
        <w:rPr>
          <w:rFonts w:ascii="Times New Roman" w:hAnsi="Times New Roman" w:cs="Times New Roman"/>
        </w:rPr>
        <w:t>Arbitrage Pricing Theory</w:t>
      </w:r>
    </w:p>
    <w:p w:rsidR="00053E3F" w:rsidRDefault="00053E3F" w:rsidP="006F0A77">
      <w:pPr>
        <w:numPr>
          <w:ilvl w:val="0"/>
          <w:numId w:val="14"/>
        </w:numPr>
        <w:spacing w:after="0"/>
        <w:jc w:val="both"/>
        <w:rPr>
          <w:rFonts w:ascii="Times New Roman" w:hAnsi="Times New Roman" w:cs="Times New Roman"/>
        </w:rPr>
      </w:pPr>
      <w:r w:rsidRPr="006F0A77">
        <w:rPr>
          <w:rFonts w:ascii="Times New Roman" w:hAnsi="Times New Roman" w:cs="Times New Roman"/>
        </w:rPr>
        <w:t>Market Efficiency (Efficient Market Hypothesis)</w:t>
      </w:r>
    </w:p>
    <w:p w:rsidR="006F0A77" w:rsidRPr="006F0A77" w:rsidRDefault="006F0A77" w:rsidP="006F0A77">
      <w:pPr>
        <w:spacing w:after="0"/>
        <w:jc w:val="both"/>
        <w:rPr>
          <w:rFonts w:ascii="Times New Roman" w:hAnsi="Times New Roman" w:cs="Times New Roman"/>
        </w:rPr>
      </w:pPr>
    </w:p>
    <w:p w:rsidR="00053E3F" w:rsidRPr="006F0A77" w:rsidRDefault="00053E3F" w:rsidP="006F0A77">
      <w:pPr>
        <w:numPr>
          <w:ilvl w:val="0"/>
          <w:numId w:val="2"/>
        </w:numPr>
        <w:spacing w:after="0"/>
        <w:jc w:val="both"/>
        <w:rPr>
          <w:rFonts w:ascii="Times New Roman" w:hAnsi="Times New Roman" w:cs="Times New Roman"/>
        </w:rPr>
      </w:pPr>
      <w:r w:rsidRPr="006F0A77">
        <w:rPr>
          <w:rFonts w:ascii="Times New Roman" w:hAnsi="Times New Roman" w:cs="Times New Roman"/>
          <w:b/>
          <w:bCs/>
        </w:rPr>
        <w:t>Valuation of Fixed Income Securities</w:t>
      </w:r>
    </w:p>
    <w:p w:rsidR="006F0A77" w:rsidRPr="006F0A77" w:rsidRDefault="006F0A77" w:rsidP="006F0A77">
      <w:pPr>
        <w:spacing w:after="0"/>
        <w:jc w:val="both"/>
        <w:rPr>
          <w:rFonts w:ascii="Times New Roman" w:hAnsi="Times New Roman" w:cs="Times New Roman"/>
        </w:rPr>
      </w:pPr>
    </w:p>
    <w:p w:rsidR="00053E3F" w:rsidRPr="006F0A77" w:rsidRDefault="00053E3F" w:rsidP="006F0A77">
      <w:pPr>
        <w:numPr>
          <w:ilvl w:val="0"/>
          <w:numId w:val="15"/>
        </w:numPr>
        <w:spacing w:after="0"/>
        <w:jc w:val="both"/>
        <w:rPr>
          <w:rFonts w:ascii="Times New Roman" w:hAnsi="Times New Roman" w:cs="Times New Roman"/>
        </w:rPr>
      </w:pPr>
      <w:r w:rsidRPr="006F0A77">
        <w:rPr>
          <w:rFonts w:ascii="Times New Roman" w:hAnsi="Times New Roman" w:cs="Times New Roman"/>
        </w:rPr>
        <w:t xml:space="preserve">Characteristics of Various Bond Types </w:t>
      </w:r>
      <w:proofErr w:type="gramStart"/>
      <w:r w:rsidR="006F0A77">
        <w:rPr>
          <w:rFonts w:ascii="Times New Roman" w:hAnsi="Times New Roman" w:cs="Times New Roman"/>
        </w:rPr>
        <w:t>i</w:t>
      </w:r>
      <w:r w:rsidR="006F0A77" w:rsidRPr="006F0A77">
        <w:rPr>
          <w:rFonts w:ascii="Times New Roman" w:hAnsi="Times New Roman" w:cs="Times New Roman"/>
        </w:rPr>
        <w:t>.e.</w:t>
      </w:r>
      <w:proofErr w:type="gramEnd"/>
      <w:r w:rsidRPr="006F0A77">
        <w:rPr>
          <w:rFonts w:ascii="Times New Roman" w:hAnsi="Times New Roman" w:cs="Times New Roman"/>
        </w:rPr>
        <w:t xml:space="preserve"> T-Bonds and Notes, Corporate Bonds, Preferred Stocks, International Bonds, TFCs.</w:t>
      </w:r>
    </w:p>
    <w:p w:rsidR="00053E3F" w:rsidRPr="006F0A77" w:rsidRDefault="00053E3F" w:rsidP="006F0A77">
      <w:pPr>
        <w:numPr>
          <w:ilvl w:val="0"/>
          <w:numId w:val="15"/>
        </w:numPr>
        <w:spacing w:after="0"/>
        <w:jc w:val="both"/>
        <w:rPr>
          <w:rFonts w:ascii="Times New Roman" w:hAnsi="Times New Roman" w:cs="Times New Roman"/>
        </w:rPr>
      </w:pPr>
      <w:r w:rsidRPr="006F0A77">
        <w:rPr>
          <w:rFonts w:ascii="Times New Roman" w:hAnsi="Times New Roman" w:cs="Times New Roman"/>
        </w:rPr>
        <w:t>Determining Intrinsic Value (Price/Value) of Bonds. </w:t>
      </w:r>
    </w:p>
    <w:p w:rsidR="00053E3F" w:rsidRPr="006F0A77" w:rsidRDefault="00053E3F" w:rsidP="006F0A77">
      <w:pPr>
        <w:numPr>
          <w:ilvl w:val="0"/>
          <w:numId w:val="15"/>
        </w:numPr>
        <w:spacing w:after="0"/>
        <w:jc w:val="both"/>
        <w:rPr>
          <w:rFonts w:ascii="Times New Roman" w:hAnsi="Times New Roman" w:cs="Times New Roman"/>
        </w:rPr>
      </w:pPr>
      <w:r w:rsidRPr="006F0A77">
        <w:rPr>
          <w:rFonts w:ascii="Times New Roman" w:hAnsi="Times New Roman" w:cs="Times New Roman"/>
        </w:rPr>
        <w:t>Default Risk and Price of Bonds</w:t>
      </w:r>
    </w:p>
    <w:p w:rsidR="00053E3F" w:rsidRPr="006F0A77" w:rsidRDefault="00053E3F" w:rsidP="006F0A77">
      <w:pPr>
        <w:numPr>
          <w:ilvl w:val="0"/>
          <w:numId w:val="15"/>
        </w:numPr>
        <w:spacing w:after="0"/>
        <w:jc w:val="both"/>
        <w:rPr>
          <w:rFonts w:ascii="Times New Roman" w:hAnsi="Times New Roman" w:cs="Times New Roman"/>
        </w:rPr>
      </w:pPr>
      <w:r w:rsidRPr="006F0A77">
        <w:rPr>
          <w:rFonts w:ascii="Times New Roman" w:hAnsi="Times New Roman" w:cs="Times New Roman"/>
        </w:rPr>
        <w:lastRenderedPageBreak/>
        <w:t>Bond Yields (Yield to maturity, Current Yield and Capital Gain Yield, Yield to Call, Yield to Maturity and Default Risk)</w:t>
      </w:r>
    </w:p>
    <w:p w:rsidR="00053E3F" w:rsidRPr="006F0A77" w:rsidRDefault="00053E3F" w:rsidP="006F0A77">
      <w:pPr>
        <w:numPr>
          <w:ilvl w:val="0"/>
          <w:numId w:val="15"/>
        </w:numPr>
        <w:spacing w:after="0"/>
        <w:jc w:val="both"/>
        <w:rPr>
          <w:rFonts w:ascii="Times New Roman" w:hAnsi="Times New Roman" w:cs="Times New Roman"/>
        </w:rPr>
      </w:pPr>
      <w:r w:rsidRPr="006F0A77">
        <w:rPr>
          <w:rFonts w:ascii="Times New Roman" w:hAnsi="Times New Roman" w:cs="Times New Roman"/>
        </w:rPr>
        <w:t>Bond Prices Over time</w:t>
      </w:r>
    </w:p>
    <w:p w:rsidR="00053E3F" w:rsidRPr="006F0A77" w:rsidRDefault="00053E3F" w:rsidP="006F0A77">
      <w:pPr>
        <w:numPr>
          <w:ilvl w:val="0"/>
          <w:numId w:val="15"/>
        </w:numPr>
        <w:spacing w:after="0"/>
        <w:jc w:val="both"/>
        <w:rPr>
          <w:rFonts w:ascii="Times New Roman" w:hAnsi="Times New Roman" w:cs="Times New Roman"/>
        </w:rPr>
      </w:pPr>
      <w:r w:rsidRPr="006F0A77">
        <w:rPr>
          <w:rFonts w:ascii="Times New Roman" w:hAnsi="Times New Roman" w:cs="Times New Roman"/>
        </w:rPr>
        <w:t>Return of Zero Coupon Bonds</w:t>
      </w:r>
    </w:p>
    <w:p w:rsidR="00053E3F" w:rsidRDefault="00053E3F" w:rsidP="006F0A77">
      <w:pPr>
        <w:numPr>
          <w:ilvl w:val="0"/>
          <w:numId w:val="15"/>
        </w:numPr>
        <w:spacing w:after="0"/>
        <w:jc w:val="both"/>
        <w:rPr>
          <w:rFonts w:ascii="Times New Roman" w:hAnsi="Times New Roman" w:cs="Times New Roman"/>
        </w:rPr>
      </w:pPr>
      <w:r w:rsidRPr="006F0A77">
        <w:rPr>
          <w:rFonts w:ascii="Times New Roman" w:hAnsi="Times New Roman" w:cs="Times New Roman"/>
        </w:rPr>
        <w:t>Managing Interest Rate Risk with Bonds (Interest Rate Sensitivity, Duration)</w:t>
      </w:r>
    </w:p>
    <w:p w:rsidR="006F0A77" w:rsidRPr="006F0A77" w:rsidRDefault="006F0A77" w:rsidP="006F0A77">
      <w:pPr>
        <w:spacing w:after="0"/>
        <w:jc w:val="both"/>
        <w:rPr>
          <w:rFonts w:ascii="Times New Roman" w:hAnsi="Times New Roman" w:cs="Times New Roman"/>
        </w:rPr>
      </w:pPr>
    </w:p>
    <w:p w:rsidR="00053E3F" w:rsidRPr="006F0A77" w:rsidRDefault="00053E3F" w:rsidP="006F0A77">
      <w:pPr>
        <w:numPr>
          <w:ilvl w:val="0"/>
          <w:numId w:val="2"/>
        </w:numPr>
        <w:spacing w:after="0"/>
        <w:jc w:val="both"/>
        <w:rPr>
          <w:rFonts w:ascii="Times New Roman" w:hAnsi="Times New Roman" w:cs="Times New Roman"/>
        </w:rPr>
      </w:pPr>
      <w:r w:rsidRPr="006F0A77">
        <w:rPr>
          <w:rFonts w:ascii="Times New Roman" w:hAnsi="Times New Roman" w:cs="Times New Roman"/>
          <w:b/>
          <w:bCs/>
        </w:rPr>
        <w:t>Equity Valuation</w:t>
      </w:r>
    </w:p>
    <w:p w:rsidR="006F0A77" w:rsidRPr="006F0A77" w:rsidRDefault="006F0A77" w:rsidP="00C66335">
      <w:pPr>
        <w:tabs>
          <w:tab w:val="left" w:pos="360"/>
        </w:tabs>
        <w:spacing w:after="0"/>
        <w:jc w:val="both"/>
        <w:rPr>
          <w:rFonts w:ascii="Times New Roman" w:hAnsi="Times New Roman" w:cs="Times New Roman"/>
        </w:rPr>
      </w:pPr>
    </w:p>
    <w:p w:rsidR="00053E3F" w:rsidRPr="006F0A77" w:rsidRDefault="00053E3F" w:rsidP="006F0A77">
      <w:pPr>
        <w:numPr>
          <w:ilvl w:val="0"/>
          <w:numId w:val="16"/>
        </w:numPr>
        <w:spacing w:after="0"/>
        <w:jc w:val="both"/>
        <w:rPr>
          <w:rFonts w:ascii="Times New Roman" w:hAnsi="Times New Roman" w:cs="Times New Roman"/>
        </w:rPr>
      </w:pPr>
      <w:r w:rsidRPr="006F0A77">
        <w:rPr>
          <w:rFonts w:ascii="Times New Roman" w:hAnsi="Times New Roman" w:cs="Times New Roman"/>
        </w:rPr>
        <w:t>Balance Sheet Methods (Book Value, Liquidation Value, Replacement Value)</w:t>
      </w:r>
    </w:p>
    <w:p w:rsidR="00053E3F" w:rsidRPr="006F0A77" w:rsidRDefault="00053E3F" w:rsidP="006F0A77">
      <w:pPr>
        <w:numPr>
          <w:ilvl w:val="0"/>
          <w:numId w:val="16"/>
        </w:numPr>
        <w:spacing w:after="0"/>
        <w:jc w:val="both"/>
        <w:rPr>
          <w:rFonts w:ascii="Times New Roman" w:hAnsi="Times New Roman" w:cs="Times New Roman"/>
        </w:rPr>
      </w:pPr>
      <w:r w:rsidRPr="006F0A77">
        <w:rPr>
          <w:rFonts w:ascii="Times New Roman" w:hAnsi="Times New Roman" w:cs="Times New Roman"/>
        </w:rPr>
        <w:t>Intrinsic Value versus Market Price</w:t>
      </w:r>
    </w:p>
    <w:p w:rsidR="00053E3F" w:rsidRPr="006F0A77" w:rsidRDefault="00053E3F" w:rsidP="006F0A77">
      <w:pPr>
        <w:numPr>
          <w:ilvl w:val="0"/>
          <w:numId w:val="16"/>
        </w:numPr>
        <w:spacing w:after="0"/>
        <w:jc w:val="both"/>
        <w:rPr>
          <w:rFonts w:ascii="Times New Roman" w:hAnsi="Times New Roman" w:cs="Times New Roman"/>
        </w:rPr>
      </w:pPr>
      <w:r w:rsidRPr="006F0A77">
        <w:rPr>
          <w:rFonts w:ascii="Times New Roman" w:hAnsi="Times New Roman" w:cs="Times New Roman"/>
        </w:rPr>
        <w:t>Dividend Discount Models (Zero-Growth Stocks, Constant-Growth Stocks, Non-Constant-Growth Stocks)</w:t>
      </w:r>
    </w:p>
    <w:p w:rsidR="00053E3F" w:rsidRDefault="00053E3F" w:rsidP="006F0A77">
      <w:pPr>
        <w:numPr>
          <w:ilvl w:val="0"/>
          <w:numId w:val="16"/>
        </w:numPr>
        <w:spacing w:after="0"/>
        <w:jc w:val="both"/>
        <w:rPr>
          <w:rFonts w:ascii="Times New Roman" w:hAnsi="Times New Roman" w:cs="Times New Roman"/>
        </w:rPr>
      </w:pPr>
      <w:r w:rsidRPr="006F0A77">
        <w:rPr>
          <w:rFonts w:ascii="Times New Roman" w:hAnsi="Times New Roman" w:cs="Times New Roman"/>
        </w:rPr>
        <w:t>Price-Earnings Ratio (P/E Ratio and Growth Opportunities, P/E ratio and Stock Risk, Pitfalls in P/E Analysis)</w:t>
      </w:r>
    </w:p>
    <w:p w:rsidR="006F0A77" w:rsidRPr="006F0A77" w:rsidRDefault="006F0A77" w:rsidP="006F0A77">
      <w:pPr>
        <w:spacing w:after="0"/>
        <w:jc w:val="both"/>
        <w:rPr>
          <w:rFonts w:ascii="Times New Roman" w:hAnsi="Times New Roman" w:cs="Times New Roman"/>
        </w:rPr>
      </w:pPr>
    </w:p>
    <w:p w:rsidR="00053E3F" w:rsidRPr="00C66335" w:rsidRDefault="00053E3F" w:rsidP="00C66335">
      <w:pPr>
        <w:numPr>
          <w:ilvl w:val="0"/>
          <w:numId w:val="2"/>
        </w:numPr>
        <w:spacing w:after="0"/>
        <w:jc w:val="both"/>
        <w:rPr>
          <w:rFonts w:ascii="Times New Roman" w:hAnsi="Times New Roman" w:cs="Times New Roman"/>
        </w:rPr>
      </w:pPr>
      <w:r w:rsidRPr="006F0A77">
        <w:rPr>
          <w:rFonts w:ascii="Times New Roman" w:hAnsi="Times New Roman" w:cs="Times New Roman"/>
          <w:b/>
          <w:bCs/>
        </w:rPr>
        <w:t>Options Markets and Valuation</w:t>
      </w:r>
    </w:p>
    <w:p w:rsidR="00C66335" w:rsidRPr="006F0A77" w:rsidRDefault="00C66335" w:rsidP="00C66335">
      <w:pPr>
        <w:spacing w:after="0"/>
        <w:jc w:val="both"/>
        <w:rPr>
          <w:rFonts w:ascii="Times New Roman" w:hAnsi="Times New Roman" w:cs="Times New Roman"/>
        </w:rPr>
      </w:pPr>
    </w:p>
    <w:p w:rsidR="00053E3F" w:rsidRPr="006F0A77" w:rsidRDefault="00053E3F" w:rsidP="006F0A77">
      <w:pPr>
        <w:numPr>
          <w:ilvl w:val="0"/>
          <w:numId w:val="17"/>
        </w:numPr>
        <w:spacing w:after="0"/>
        <w:jc w:val="both"/>
        <w:rPr>
          <w:rFonts w:ascii="Times New Roman" w:hAnsi="Times New Roman" w:cs="Times New Roman"/>
        </w:rPr>
      </w:pPr>
      <w:r w:rsidRPr="006F0A77">
        <w:rPr>
          <w:rFonts w:ascii="Times New Roman" w:hAnsi="Times New Roman" w:cs="Times New Roman"/>
        </w:rPr>
        <w:t>Definition of Options</w:t>
      </w:r>
    </w:p>
    <w:p w:rsidR="00053E3F" w:rsidRPr="006F0A77" w:rsidRDefault="00053E3F" w:rsidP="006F0A77">
      <w:pPr>
        <w:numPr>
          <w:ilvl w:val="0"/>
          <w:numId w:val="17"/>
        </w:numPr>
        <w:spacing w:after="0"/>
        <w:jc w:val="both"/>
        <w:rPr>
          <w:rFonts w:ascii="Times New Roman" w:hAnsi="Times New Roman" w:cs="Times New Roman"/>
        </w:rPr>
      </w:pPr>
      <w:r w:rsidRPr="006F0A77">
        <w:rPr>
          <w:rFonts w:ascii="Times New Roman" w:hAnsi="Times New Roman" w:cs="Times New Roman"/>
        </w:rPr>
        <w:t>Types of Options (American versus European Options, Call Vs Put Options)</w:t>
      </w:r>
    </w:p>
    <w:p w:rsidR="00053E3F" w:rsidRPr="006F0A77" w:rsidRDefault="00053E3F" w:rsidP="006F0A77">
      <w:pPr>
        <w:numPr>
          <w:ilvl w:val="0"/>
          <w:numId w:val="17"/>
        </w:numPr>
        <w:spacing w:after="0"/>
        <w:jc w:val="both"/>
        <w:rPr>
          <w:rFonts w:ascii="Times New Roman" w:hAnsi="Times New Roman" w:cs="Times New Roman"/>
        </w:rPr>
      </w:pPr>
      <w:r w:rsidRPr="006F0A77">
        <w:rPr>
          <w:rFonts w:ascii="Times New Roman" w:hAnsi="Times New Roman" w:cs="Times New Roman"/>
        </w:rPr>
        <w:t>The Put-Call Parity Relationship</w:t>
      </w:r>
    </w:p>
    <w:p w:rsidR="00053E3F" w:rsidRPr="006F0A77" w:rsidRDefault="00C66335" w:rsidP="006F0A77">
      <w:pPr>
        <w:numPr>
          <w:ilvl w:val="0"/>
          <w:numId w:val="17"/>
        </w:numPr>
        <w:spacing w:after="0"/>
        <w:jc w:val="both"/>
        <w:rPr>
          <w:rFonts w:ascii="Times New Roman" w:hAnsi="Times New Roman" w:cs="Times New Roman"/>
        </w:rPr>
      </w:pPr>
      <w:r w:rsidRPr="006F0A77">
        <w:rPr>
          <w:rFonts w:ascii="Times New Roman" w:hAnsi="Times New Roman" w:cs="Times New Roman"/>
        </w:rPr>
        <w:t>Option like</w:t>
      </w:r>
      <w:r w:rsidR="00053E3F" w:rsidRPr="006F0A77">
        <w:rPr>
          <w:rFonts w:ascii="Times New Roman" w:hAnsi="Times New Roman" w:cs="Times New Roman"/>
        </w:rPr>
        <w:t xml:space="preserve"> Securities (Callable Bonds, Convertible Securities, Warrants)</w:t>
      </w:r>
    </w:p>
    <w:p w:rsidR="00053E3F" w:rsidRDefault="00053E3F" w:rsidP="006F0A77">
      <w:pPr>
        <w:numPr>
          <w:ilvl w:val="0"/>
          <w:numId w:val="17"/>
        </w:numPr>
        <w:spacing w:after="0"/>
        <w:jc w:val="both"/>
        <w:rPr>
          <w:rFonts w:ascii="Times New Roman" w:hAnsi="Times New Roman" w:cs="Times New Roman"/>
        </w:rPr>
      </w:pPr>
      <w:r w:rsidRPr="006F0A77">
        <w:rPr>
          <w:rFonts w:ascii="Times New Roman" w:hAnsi="Times New Roman" w:cs="Times New Roman"/>
        </w:rPr>
        <w:t>Option Valuation (Intrinsic and Time Value, Black-Scholes Model)</w:t>
      </w:r>
    </w:p>
    <w:p w:rsidR="00C66335" w:rsidRPr="006F0A77" w:rsidRDefault="00C66335" w:rsidP="00C66335">
      <w:pPr>
        <w:spacing w:after="0"/>
        <w:jc w:val="both"/>
        <w:rPr>
          <w:rFonts w:ascii="Times New Roman" w:hAnsi="Times New Roman" w:cs="Times New Roman"/>
        </w:rPr>
      </w:pPr>
    </w:p>
    <w:p w:rsidR="00053E3F" w:rsidRPr="00C66335" w:rsidRDefault="00053E3F" w:rsidP="00C66335">
      <w:pPr>
        <w:numPr>
          <w:ilvl w:val="0"/>
          <w:numId w:val="2"/>
        </w:numPr>
        <w:spacing w:after="0"/>
        <w:jc w:val="both"/>
        <w:rPr>
          <w:rFonts w:ascii="Times New Roman" w:hAnsi="Times New Roman" w:cs="Times New Roman"/>
        </w:rPr>
      </w:pPr>
      <w:r w:rsidRPr="006F0A77">
        <w:rPr>
          <w:rFonts w:ascii="Times New Roman" w:hAnsi="Times New Roman" w:cs="Times New Roman"/>
          <w:b/>
          <w:bCs/>
        </w:rPr>
        <w:t>Futures Markets</w:t>
      </w:r>
    </w:p>
    <w:p w:rsidR="00C66335" w:rsidRPr="006F0A77" w:rsidRDefault="00C66335" w:rsidP="00C66335">
      <w:pPr>
        <w:spacing w:after="0"/>
        <w:jc w:val="both"/>
        <w:rPr>
          <w:rFonts w:ascii="Times New Roman" w:hAnsi="Times New Roman" w:cs="Times New Roman"/>
        </w:rPr>
      </w:pPr>
    </w:p>
    <w:p w:rsidR="00053E3F" w:rsidRPr="006F0A77" w:rsidRDefault="00053E3F" w:rsidP="006F0A77">
      <w:pPr>
        <w:numPr>
          <w:ilvl w:val="0"/>
          <w:numId w:val="18"/>
        </w:numPr>
        <w:spacing w:after="0"/>
        <w:jc w:val="both"/>
        <w:rPr>
          <w:rFonts w:ascii="Times New Roman" w:hAnsi="Times New Roman" w:cs="Times New Roman"/>
        </w:rPr>
      </w:pPr>
      <w:r w:rsidRPr="006F0A77">
        <w:rPr>
          <w:rFonts w:ascii="Times New Roman" w:hAnsi="Times New Roman" w:cs="Times New Roman"/>
        </w:rPr>
        <w:t>Futures versus Forward Contracts (Definition, Contents of Futures Contracts)</w:t>
      </w:r>
    </w:p>
    <w:p w:rsidR="00053E3F" w:rsidRPr="006F0A77" w:rsidRDefault="00053E3F" w:rsidP="006F0A77">
      <w:pPr>
        <w:numPr>
          <w:ilvl w:val="0"/>
          <w:numId w:val="18"/>
        </w:numPr>
        <w:spacing w:after="0"/>
        <w:jc w:val="both"/>
        <w:rPr>
          <w:rFonts w:ascii="Times New Roman" w:hAnsi="Times New Roman" w:cs="Times New Roman"/>
        </w:rPr>
      </w:pPr>
      <w:r w:rsidRPr="006F0A77">
        <w:rPr>
          <w:rFonts w:ascii="Times New Roman" w:hAnsi="Times New Roman" w:cs="Times New Roman"/>
        </w:rPr>
        <w:t xml:space="preserve">Mechanics of Trading in Futures </w:t>
      </w:r>
      <w:r w:rsidR="00C66335" w:rsidRPr="006F0A77">
        <w:rPr>
          <w:rFonts w:ascii="Times New Roman" w:hAnsi="Times New Roman" w:cs="Times New Roman"/>
        </w:rPr>
        <w:t>Markets (</w:t>
      </w:r>
      <w:r w:rsidRPr="006F0A77">
        <w:rPr>
          <w:rFonts w:ascii="Times New Roman" w:hAnsi="Times New Roman" w:cs="Times New Roman"/>
        </w:rPr>
        <w:t>The Clearinghouse and Open Interest, Marking to Market and the Margin Account, Cash versus Actual Delivery)</w:t>
      </w:r>
    </w:p>
    <w:p w:rsidR="00053E3F" w:rsidRPr="006F0A77" w:rsidRDefault="00053E3F" w:rsidP="006F0A77">
      <w:pPr>
        <w:numPr>
          <w:ilvl w:val="0"/>
          <w:numId w:val="18"/>
        </w:numPr>
        <w:spacing w:after="0"/>
        <w:jc w:val="both"/>
        <w:rPr>
          <w:rFonts w:ascii="Times New Roman" w:hAnsi="Times New Roman" w:cs="Times New Roman"/>
        </w:rPr>
      </w:pPr>
      <w:r w:rsidRPr="006F0A77">
        <w:rPr>
          <w:rFonts w:ascii="Times New Roman" w:hAnsi="Times New Roman" w:cs="Times New Roman"/>
        </w:rPr>
        <w:t>Futures Markets Strategies (Hedging and Speculation, Basis Risk and Hedging)</w:t>
      </w:r>
    </w:p>
    <w:p w:rsidR="00053E3F" w:rsidRPr="006F0A77" w:rsidRDefault="00053E3F" w:rsidP="006F0A77">
      <w:pPr>
        <w:numPr>
          <w:ilvl w:val="0"/>
          <w:numId w:val="18"/>
        </w:numPr>
        <w:spacing w:after="0"/>
        <w:jc w:val="both"/>
        <w:rPr>
          <w:rFonts w:ascii="Times New Roman" w:hAnsi="Times New Roman" w:cs="Times New Roman"/>
        </w:rPr>
      </w:pPr>
      <w:r w:rsidRPr="006F0A77">
        <w:rPr>
          <w:rFonts w:ascii="Times New Roman" w:hAnsi="Times New Roman" w:cs="Times New Roman"/>
        </w:rPr>
        <w:t>The Determination of Futures Prices</w:t>
      </w:r>
    </w:p>
    <w:p w:rsidR="00053E3F" w:rsidRPr="006F0A77" w:rsidRDefault="00053E3F" w:rsidP="006F0A77">
      <w:pPr>
        <w:numPr>
          <w:ilvl w:val="0"/>
          <w:numId w:val="18"/>
        </w:numPr>
        <w:spacing w:after="0"/>
        <w:jc w:val="both"/>
        <w:rPr>
          <w:rFonts w:ascii="Times New Roman" w:hAnsi="Times New Roman" w:cs="Times New Roman"/>
        </w:rPr>
      </w:pPr>
      <w:r w:rsidRPr="006F0A77">
        <w:rPr>
          <w:rFonts w:ascii="Times New Roman" w:hAnsi="Times New Roman" w:cs="Times New Roman"/>
        </w:rPr>
        <w:t>Forwards versus Futures Pricing</w:t>
      </w:r>
    </w:p>
    <w:p w:rsidR="00053E3F" w:rsidRPr="006F0A77" w:rsidRDefault="00053E3F" w:rsidP="006F0A77">
      <w:pPr>
        <w:numPr>
          <w:ilvl w:val="0"/>
          <w:numId w:val="18"/>
        </w:numPr>
        <w:spacing w:after="0"/>
        <w:jc w:val="both"/>
        <w:rPr>
          <w:rFonts w:ascii="Times New Roman" w:hAnsi="Times New Roman" w:cs="Times New Roman"/>
        </w:rPr>
      </w:pPr>
      <w:r w:rsidRPr="006F0A77">
        <w:rPr>
          <w:rFonts w:ascii="Times New Roman" w:hAnsi="Times New Roman" w:cs="Times New Roman"/>
        </w:rPr>
        <w:t>Foreign Exchange Futures</w:t>
      </w:r>
    </w:p>
    <w:p w:rsidR="00053E3F" w:rsidRPr="006F0A77" w:rsidRDefault="00053E3F" w:rsidP="006F0A77">
      <w:pPr>
        <w:numPr>
          <w:ilvl w:val="0"/>
          <w:numId w:val="18"/>
        </w:numPr>
        <w:spacing w:after="0"/>
        <w:jc w:val="both"/>
        <w:rPr>
          <w:rFonts w:ascii="Times New Roman" w:hAnsi="Times New Roman" w:cs="Times New Roman"/>
        </w:rPr>
      </w:pPr>
      <w:r w:rsidRPr="006F0A77">
        <w:rPr>
          <w:rFonts w:ascii="Times New Roman" w:hAnsi="Times New Roman" w:cs="Times New Roman"/>
        </w:rPr>
        <w:t>Interest Rate Futures</w:t>
      </w:r>
    </w:p>
    <w:p w:rsidR="00053E3F" w:rsidRPr="006F0A77" w:rsidRDefault="00053E3F" w:rsidP="006F0A77">
      <w:pPr>
        <w:spacing w:after="0"/>
        <w:jc w:val="both"/>
        <w:rPr>
          <w:rFonts w:ascii="Times New Roman" w:hAnsi="Times New Roman" w:cs="Times New Roman"/>
        </w:rPr>
      </w:pPr>
    </w:p>
    <w:p w:rsidR="008B405B" w:rsidRPr="006F0A77" w:rsidRDefault="008B405B" w:rsidP="006F0A77">
      <w:pPr>
        <w:spacing w:after="0"/>
        <w:jc w:val="both"/>
        <w:rPr>
          <w:rFonts w:ascii="Times New Roman" w:hAnsi="Times New Roman" w:cs="Times New Roman"/>
        </w:rPr>
      </w:pPr>
      <w:bookmarkStart w:id="0" w:name="_GoBack"/>
      <w:bookmarkEnd w:id="0"/>
    </w:p>
    <w:sectPr w:rsidR="008B405B" w:rsidRPr="006F0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1F8"/>
    <w:multiLevelType w:val="multilevel"/>
    <w:tmpl w:val="333A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463EB"/>
    <w:multiLevelType w:val="multilevel"/>
    <w:tmpl w:val="0CE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46E24"/>
    <w:multiLevelType w:val="multilevel"/>
    <w:tmpl w:val="5D4816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6E56593"/>
    <w:multiLevelType w:val="multilevel"/>
    <w:tmpl w:val="081ED3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BC61960"/>
    <w:multiLevelType w:val="multilevel"/>
    <w:tmpl w:val="5E36A7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B19635A"/>
    <w:multiLevelType w:val="multilevel"/>
    <w:tmpl w:val="833870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3B52791"/>
    <w:multiLevelType w:val="multilevel"/>
    <w:tmpl w:val="19AE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7C17CB"/>
    <w:multiLevelType w:val="multilevel"/>
    <w:tmpl w:val="1492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D2F68"/>
    <w:multiLevelType w:val="multilevel"/>
    <w:tmpl w:val="E2E0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F121B3"/>
    <w:multiLevelType w:val="multilevel"/>
    <w:tmpl w:val="00B67DE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6361FC8"/>
    <w:multiLevelType w:val="multilevel"/>
    <w:tmpl w:val="DCF68A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AFF4439"/>
    <w:multiLevelType w:val="multilevel"/>
    <w:tmpl w:val="F47AB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4113655"/>
    <w:multiLevelType w:val="multilevel"/>
    <w:tmpl w:val="570494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6451EFB"/>
    <w:multiLevelType w:val="multilevel"/>
    <w:tmpl w:val="888E1A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C3201CC"/>
    <w:multiLevelType w:val="multilevel"/>
    <w:tmpl w:val="1C94B7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FD04D6E"/>
    <w:multiLevelType w:val="hybridMultilevel"/>
    <w:tmpl w:val="8EDACF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2035C5"/>
    <w:multiLevelType w:val="multilevel"/>
    <w:tmpl w:val="2A36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830723"/>
    <w:multiLevelType w:val="multilevel"/>
    <w:tmpl w:val="D1A899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A9867E0"/>
    <w:multiLevelType w:val="multilevel"/>
    <w:tmpl w:val="B3D8F1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9"/>
  </w:num>
  <w:num w:numId="3">
    <w:abstractNumId w:val="14"/>
  </w:num>
  <w:num w:numId="4">
    <w:abstractNumId w:val="10"/>
  </w:num>
  <w:num w:numId="5">
    <w:abstractNumId w:val="12"/>
  </w:num>
  <w:num w:numId="6">
    <w:abstractNumId w:val="13"/>
  </w:num>
  <w:num w:numId="7">
    <w:abstractNumId w:val="6"/>
  </w:num>
  <w:num w:numId="8">
    <w:abstractNumId w:val="11"/>
  </w:num>
  <w:num w:numId="9">
    <w:abstractNumId w:val="8"/>
  </w:num>
  <w:num w:numId="10">
    <w:abstractNumId w:val="18"/>
  </w:num>
  <w:num w:numId="11">
    <w:abstractNumId w:val="3"/>
  </w:num>
  <w:num w:numId="12">
    <w:abstractNumId w:val="16"/>
  </w:num>
  <w:num w:numId="13">
    <w:abstractNumId w:val="17"/>
  </w:num>
  <w:num w:numId="14">
    <w:abstractNumId w:val="5"/>
  </w:num>
  <w:num w:numId="15">
    <w:abstractNumId w:val="2"/>
  </w:num>
  <w:num w:numId="16">
    <w:abstractNumId w:val="4"/>
  </w:num>
  <w:num w:numId="17">
    <w:abstractNumId w:val="1"/>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3F"/>
    <w:rsid w:val="0002442C"/>
    <w:rsid w:val="00053E3F"/>
    <w:rsid w:val="004E31B2"/>
    <w:rsid w:val="00516181"/>
    <w:rsid w:val="006F0A77"/>
    <w:rsid w:val="008B405B"/>
    <w:rsid w:val="00C6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75D5"/>
  <w15:chartTrackingRefBased/>
  <w15:docId w15:val="{B32E1F22-A8DE-4D82-9FD2-341B6105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8778">
      <w:bodyDiv w:val="1"/>
      <w:marLeft w:val="0"/>
      <w:marRight w:val="0"/>
      <w:marTop w:val="0"/>
      <w:marBottom w:val="0"/>
      <w:divBdr>
        <w:top w:val="none" w:sz="0" w:space="0" w:color="auto"/>
        <w:left w:val="none" w:sz="0" w:space="0" w:color="auto"/>
        <w:bottom w:val="none" w:sz="0" w:space="0" w:color="auto"/>
        <w:right w:val="none" w:sz="0" w:space="0" w:color="auto"/>
      </w:divBdr>
      <w:divsChild>
        <w:div w:id="346948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Rehmani</dc:creator>
  <cp:keywords/>
  <dc:description/>
  <cp:lastModifiedBy>Fatima Haider</cp:lastModifiedBy>
  <cp:revision>6</cp:revision>
  <dcterms:created xsi:type="dcterms:W3CDTF">2015-04-24T07:24:00Z</dcterms:created>
  <dcterms:modified xsi:type="dcterms:W3CDTF">2019-10-25T08:14:00Z</dcterms:modified>
</cp:coreProperties>
</file>